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rPr>
          <w:bCs/>
          <w:b/>
        </w:rPr>
        <w:t xml:space="preserve">Document ID:</w:t>
      </w:r>
      <w:r>
        <w:t xml:space="preserve"> </w:t>
      </w:r>
      <w:r>
        <w:t xml:space="preserve">EP-AE-SEOUL-2023-001</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South Korea, Seoul</w:t>
      </w:r>
      <w:r>
        <w:br/>
      </w:r>
      <w:r>
        <w:rPr>
          <w:bCs/>
          <w:b/>
        </w:rPr>
        <w:t xml:space="preserve">Facility:</w:t>
      </w:r>
      <w:r>
        <w:t xml:space="preserve"> </w:t>
      </w:r>
      <w:r>
        <w:t xml:space="preserve">National Aerospace Technology Center (NATC) Seoul Branch</w:t>
      </w:r>
      <w:r>
        <w:br/>
      </w:r>
      <w:r>
        <w:rPr>
          <w:bCs/>
          <w:b/>
        </w:rPr>
        <w:t xml:space="preserve">Classification:</w:t>
      </w:r>
      <w:r>
        <w:t xml:space="preserve"> </w:t>
      </w:r>
      <w:r>
        <w:t xml:space="preserve">Internal Use Only</w:t>
      </w:r>
    </w:p>
    <w:bookmarkStart w:id="32" w:name="X1219f9c46de34cdcd31bcf477c4f791f6bad99e"/>
    <w:p>
      <w:pPr>
        <w:pStyle w:val="Heading1"/>
      </w:pPr>
      <w:r>
        <w:t xml:space="preserve">Experiment Protocol: Advanced Composite Material Testing for Aerospace Applications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advanced composite materials intended for aerospace applications. The primary objective is to evaluate the structural integrity, thermal resistance, and fatigue life of carbon-fiber-reinforced polymers (CFRP) under conditions simulating high-altitude flight environments. This protocol is specifically designed for implementation by an Aerospace Engineer operating within the research facilities located in South Korea, Seoul.</w:t>
      </w:r>
    </w:p>
    <w:p>
      <w:pPr>
        <w:pStyle w:val="BodyText"/>
      </w:pPr>
      <w:r>
        <w:t xml:space="preserve">Given Seoul's status as a hub for technological innovation in Asia, this protocol aligns with the rigorous standards set by the Korea Aerospace Industries (KAI) and the Ministry of Trade, Industry and Energy (MOTIE). The Aerospace Engineer responsible for this experiment must ensure that all procedures adhere to both international aerospace standards (such as ASTM and ISO) and local South Korean regulations regarding hazardous materials and laboratory safety.</w:t>
      </w:r>
    </w:p>
    <w:bookmarkEnd w:id="20"/>
    <w:bookmarkStart w:id="21" w:name="scope-and-applicability"/>
    <w:p>
      <w:pPr>
        <w:pStyle w:val="Heading2"/>
      </w:pPr>
      <w:r>
        <w:t xml:space="preserve">2. Scope and Applicability</w:t>
      </w:r>
    </w:p>
    <w:p>
      <w:pPr>
        <w:pStyle w:val="FirstParagraph"/>
      </w:pPr>
      <w:r>
        <w:t xml:space="preserve">This protocol applies to all experimental activities conducted at the Seoul-based testing facility. It covers the preparation of test specimens, environmental chamber setup, data acquisition, and post-experiment analysis. The Aerospace Engineer must ensure that the scope of the experiment remains within the calibrated limits of the equipment available in the Seoul laboratory. Any deviation from this scope requires written approval from the project lead and compliance with South Korean occupational safety laws.</w:t>
      </w:r>
    </w:p>
    <w:bookmarkEnd w:id="21"/>
    <w:bookmarkStart w:id="22" w:name="roles-and-responsibilities"/>
    <w:p>
      <w:pPr>
        <w:pStyle w:val="Heading2"/>
      </w:pPr>
      <w:r>
        <w:t xml:space="preserve">3. Roles and Responsibilities</w:t>
      </w:r>
    </w:p>
    <w:p>
      <w:pPr>
        <w:pStyle w:val="FirstParagraph"/>
      </w:pPr>
      <w:r>
        <w:t xml:space="preserve">The primary responsibility lies with the designated Aerospace Engineer. Their duties include:</w:t>
      </w:r>
    </w:p>
    <w:p>
      <w:pPr>
        <w:numPr>
          <w:ilvl w:val="0"/>
          <w:numId w:val="1001"/>
        </w:numPr>
        <w:pStyle w:val="Compact"/>
      </w:pPr>
      <w:r>
        <w:t xml:space="preserve">Ensuring all test equipment is calibrated according to Korean Industrial Standards (KS).</w:t>
      </w:r>
    </w:p>
    <w:p>
      <w:pPr>
        <w:numPr>
          <w:ilvl w:val="0"/>
          <w:numId w:val="1001"/>
        </w:numPr>
        <w:pStyle w:val="Compact"/>
      </w:pPr>
      <w:r>
        <w:t xml:space="preserve">Supervising the preparation of CFRP specimens to ensure uniformity and quality.</w:t>
      </w:r>
    </w:p>
    <w:p>
      <w:pPr>
        <w:numPr>
          <w:ilvl w:val="0"/>
          <w:numId w:val="1001"/>
        </w:numPr>
        <w:pStyle w:val="Compact"/>
      </w:pPr>
      <w:r>
        <w:t xml:space="preserve">Monitoring environmental conditions within the testing chamber to simulate Seoul's variable climate impacts on material performance.</w:t>
      </w:r>
    </w:p>
    <w:p>
      <w:pPr>
        <w:numPr>
          <w:ilvl w:val="0"/>
          <w:numId w:val="1001"/>
        </w:numPr>
        <w:pStyle w:val="Compact"/>
      </w:pPr>
      <w:r>
        <w:t xml:space="preserve">Maintaining accurate records of all experimental data for future review and regulatory compliance.</w:t>
      </w:r>
    </w:p>
    <w:p>
      <w:pPr>
        <w:pStyle w:val="FirstParagraph"/>
      </w:pPr>
      <w:r>
        <w:t xml:space="preserve">Additionally, the Aerospace Engineer must coordinate with local safety officers in Seoul to ensure that all emergency protocols are in place, particularly given the high-pressure and high-temperature nature of the tests.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CFRP Specimens</w:t>
            </w:r>
          </w:p>
        </w:tc>
        <w:tc>
          <w:tcPr/>
          <w:p>
            <w:pPr>
              <w:pStyle w:val="Compact"/>
              <w:jc w:val="left"/>
            </w:pPr>
            <w:r>
              <w:t xml:space="preserve">100mm x 25mm x 3mm, T800S/3900-2B</w:t>
            </w:r>
          </w:p>
        </w:tc>
        <w:tc>
          <w:tcPr/>
          <w:p>
            <w:pPr>
              <w:pStyle w:val="Compact"/>
              <w:jc w:val="left"/>
            </w:pPr>
            <w:r>
              <w:t xml:space="preserve">20</w:t>
            </w:r>
          </w:p>
        </w:tc>
      </w:tr>
      <w:tr>
        <w:tc>
          <w:tcPr/>
          <w:p>
            <w:pPr>
              <w:pStyle w:val="Compact"/>
              <w:jc w:val="left"/>
            </w:pPr>
            <w:r>
              <w:t xml:space="preserve">Environmental Chamber</w:t>
            </w:r>
          </w:p>
        </w:tc>
        <w:tc>
          <w:tcPr/>
          <w:p>
            <w:pPr>
              <w:pStyle w:val="Compact"/>
              <w:jc w:val="left"/>
            </w:pPr>
            <w:r>
              <w:t xml:space="preserve">Temperature range: -60°C to 150°C, Pressure: 0.1 to 10 atm</w:t>
            </w:r>
          </w:p>
        </w:tc>
        <w:tc>
          <w:tcPr/>
          <w:p>
            <w:pPr>
              <w:pStyle w:val="Compact"/>
              <w:jc w:val="left"/>
            </w:pPr>
            <w:r>
              <w:t xml:space="preserve">1</w:t>
            </w:r>
          </w:p>
        </w:tc>
      </w:tr>
      <w:tr>
        <w:tc>
          <w:tcPr/>
          <w:p>
            <w:pPr>
              <w:pStyle w:val="Compact"/>
              <w:jc w:val="left"/>
            </w:pPr>
            <w:r>
              <w:t xml:space="preserve">Universal Testing Machine</w:t>
            </w:r>
          </w:p>
        </w:tc>
        <w:tc>
          <w:tcPr/>
          <w:p>
            <w:pPr>
              <w:pStyle w:val="Compact"/>
              <w:jc w:val="left"/>
            </w:pPr>
            <w:r>
              <w:t xml:space="preserve">Load capacity: 100 kN, Accuracy: ±0.5%</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High-speed sampling rate, compatible with KS standards</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specimen-preparation"/>
    <w:p>
      <w:pPr>
        <w:pStyle w:val="Heading3"/>
      </w:pPr>
      <w:r>
        <w:t xml:space="preserve">5.1 Specimen Preparation</w:t>
      </w:r>
    </w:p>
    <w:p>
      <w:pPr>
        <w:pStyle w:val="FirstParagraph"/>
      </w:pPr>
      <w:r>
        <w:t xml:space="preserve">The Aerospace Engineer must ensure that all CFRP specimens are cut to the specified dimensions using a precision saw. Each specimen should be labeled with a unique identifier for tracking purposes. The surfaces of the specimens must be cleaned with isopropyl alcohol to remove any contaminants that could affect the test results.</w:t>
      </w:r>
    </w:p>
    <w:bookmarkEnd w:id="24"/>
    <w:bookmarkStart w:id="25" w:name="environmental-chamber-setup"/>
    <w:p>
      <w:pPr>
        <w:pStyle w:val="Heading3"/>
      </w:pPr>
      <w:r>
        <w:t xml:space="preserve">5.2 Environmental Chamber Setup</w:t>
      </w:r>
    </w:p>
    <w:p>
      <w:pPr>
        <w:pStyle w:val="FirstParagraph"/>
      </w:pPr>
      <w:r>
        <w:t xml:space="preserve">The environmental chamber should be set to simulate conditions typical of high-altitude flight. The temperature should be gradually decreased to -50°C, and the pressure should be reduced to 0.2 atm. The Aerospace Engineer must monitor these parameters closely to ensure they remain stable throughout the experiment.</w:t>
      </w:r>
    </w:p>
    <w:bookmarkEnd w:id="25"/>
    <w:bookmarkStart w:id="26" w:name="testing-procedure"/>
    <w:p>
      <w:pPr>
        <w:pStyle w:val="Heading3"/>
      </w:pPr>
      <w:r>
        <w:t xml:space="preserve">5.3 Testing Procedure</w:t>
      </w:r>
    </w:p>
    <w:p>
      <w:pPr>
        <w:pStyle w:val="FirstParagraph"/>
      </w:pPr>
      <w:r>
        <w:t xml:space="preserve">Once the environmental conditions are stabilized, the specimens should be placed in the universal testing machine. A tensile load should be applied at a constant rate of 2 mm/min until failure. The Aerospace Engineer must record the load-displacement data for each specimen using the data acquisition system.</w:t>
      </w:r>
    </w:p>
    <w:bookmarkEnd w:id="26"/>
    <w:bookmarkStart w:id="27" w:name="post-experiment-analysis"/>
    <w:p>
      <w:pPr>
        <w:pStyle w:val="Heading3"/>
      </w:pPr>
      <w:r>
        <w:t xml:space="preserve">5.4 Post-Experiment Analysis</w:t>
      </w:r>
    </w:p>
    <w:p>
      <w:pPr>
        <w:pStyle w:val="FirstParagraph"/>
      </w:pPr>
      <w:r>
        <w:t xml:space="preserve">After the testing is complete, the Aerospace Engineer should analyze the failure modes of the specimens. This includes examining the fracture surfaces for signs of delamination, fiber breakage, or matrix cracking. The data should be compiled into a report that includes statistical analysis of the results.</w:t>
      </w:r>
    </w:p>
    <w:bookmarkEnd w:id="27"/>
    <w:bookmarkEnd w:id="28"/>
    <w:bookmarkStart w:id="29" w:name="safety-considerations"/>
    <w:p>
      <w:pPr>
        <w:pStyle w:val="Heading2"/>
      </w:pPr>
      <w:r>
        <w:t xml:space="preserve">6. Safety Considerations</w:t>
      </w:r>
    </w:p>
    <w:p>
      <w:pPr>
        <w:pStyle w:val="FirstParagraph"/>
      </w:pPr>
      <w:r>
        <w:t xml:space="preserve">Safety is paramount in this experiment. The Aerospace Engineer must wear appropriate personal protective equipment (PPE), including safety glasses, gloves, and a lab coat. Given the high-pressure and high-temperature conditions, the engineer must be familiar with the emergency shutdown procedures for the environmental chamber and testing machine.</w:t>
      </w:r>
    </w:p>
    <w:p>
      <w:pPr>
        <w:pStyle w:val="BodyText"/>
      </w:pPr>
      <w:r>
        <w:t xml:space="preserve">In the event of an emergency, the Aerospace Engineer should immediately notify the facility's safety officer and follow the established evacuation procedures. All incidents must be documented and reported in accordance with South Korean occupational safety regulations.</w:t>
      </w:r>
    </w:p>
    <w:bookmarkEnd w:id="29"/>
    <w:bookmarkStart w:id="30" w:name="data-management-and-reporting"/>
    <w:p>
      <w:pPr>
        <w:pStyle w:val="Heading2"/>
      </w:pPr>
      <w:r>
        <w:t xml:space="preserve">7. Data Management and Reporting</w:t>
      </w:r>
    </w:p>
    <w:p>
      <w:pPr>
        <w:pStyle w:val="FirstParagraph"/>
      </w:pPr>
      <w:r>
        <w:t xml:space="preserve">All experimental data must be stored securely in the facility's database. The Aerospace Engineer is responsible for ensuring that the data is accurate, complete, and accessible for future reference. A detailed report should be prepared within two weeks of the experiment's completion, summarizing the methodology, results, and conclusions.</w:t>
      </w:r>
    </w:p>
    <w:p>
      <w:pPr>
        <w:pStyle w:val="BodyText"/>
      </w:pPr>
      <w:r>
        <w:t xml:space="preserve">The report should be submitted to the project lead and relevant stakeholders, including representatives from KAI and MOTIE, if required. The Aerospace Engineer must ensure that the report is written in clear, concise language and includes all necessary technical details.</w:t>
      </w:r>
    </w:p>
    <w:bookmarkEnd w:id="30"/>
    <w:bookmarkStart w:id="31" w:name="conclusion"/>
    <w:p>
      <w:pPr>
        <w:pStyle w:val="Heading2"/>
      </w:pPr>
      <w:r>
        <w:t xml:space="preserve">8. Conclusion</w:t>
      </w:r>
    </w:p>
    <w:p>
      <w:pPr>
        <w:pStyle w:val="FirstParagraph"/>
      </w:pPr>
      <w:r>
        <w:t xml:space="preserve">This Experiment Protocol provides a comprehensive framework for conducting advanced composite material testing in an aerospace context. By adhering to these procedures, the Aerospace Engineer in South Korea, Seoul, can ensure that the experiment is conducted safely, efficiently, and in compliance with all relevant standards and regulations. The results of this experiment will contribute to the ongoing development of lightweight, high-performance materials for future aerospace applications.</w:t>
      </w:r>
    </w:p>
    <w:bookmarkEnd w:id="31"/>
    <w:p>
      <w:pPr>
        <w:pStyle w:val="BodyText"/>
      </w:pPr>
      <w:r>
        <w:rPr>
          <w:bCs/>
          <w:b/>
        </w:rPr>
        <w:t xml:space="preserve">Aerospace Engineer Signature:</w:t>
      </w:r>
      <w:r>
        <w:br/>
      </w:r>
      <w:r>
        <w:t xml:space="preserve">__________________________</w:t>
      </w:r>
      <w:r>
        <w:br/>
      </w:r>
      <w:r>
        <w:rPr>
          <w:bCs/>
          <w:b/>
        </w:rPr>
        <w:t xml:space="preserve">Name:</w:t>
      </w:r>
      <w:r>
        <w:t xml:space="preserve"> </w:t>
      </w:r>
      <w:r>
        <w:t xml:space="preserve">[Name]</w:t>
      </w:r>
      <w:r>
        <w:br/>
      </w:r>
      <w:r>
        <w:rPr>
          <w:bCs/>
          <w:b/>
        </w:rPr>
        <w:t xml:space="preserve">Date:</w:t>
      </w:r>
      <w:r>
        <w:t xml:space="preserve"> </w:t>
      </w:r>
      <w:r>
        <w:t xml:space="preserve">[Date]</w:t>
      </w:r>
    </w:p>
    <w:p>
      <w:pPr>
        <w:pStyle w:val="BodyText"/>
      </w:pPr>
      <w:r>
        <w:rPr>
          <w:bCs/>
          <w:b/>
        </w:rPr>
        <w:t xml:space="preserve">Project Lead Signature:</w:t>
      </w:r>
      <w:r>
        <w:br/>
      </w:r>
      <w:r>
        <w:t xml:space="preserve">__________________________</w:t>
      </w:r>
      <w:r>
        <w:br/>
      </w:r>
      <w:r>
        <w:rPr>
          <w:bCs/>
          <w:b/>
        </w:rPr>
        <w:t xml:space="preserve">Name:</w:t>
      </w:r>
      <w:r>
        <w:t xml:space="preserve"> </w:t>
      </w:r>
      <w:r>
        <w:t xml:space="preserve">[Name]</w:t>
      </w:r>
      <w:r>
        <w:br/>
      </w:r>
      <w:r>
        <w:rPr>
          <w:bCs/>
          <w:b/>
        </w:rPr>
        <w:t xml:space="preserve">Date:</w:t>
      </w:r>
      <w:r>
        <w:t xml:space="preserve"> </w:t>
      </w:r>
      <w:r>
        <w:t xml:space="preserve">[Date]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South Korea Seoul</dc:title>
  <dc:creator/>
  <dc:language>en</dc:language>
  <cp:keywords/>
  <dcterms:created xsi:type="dcterms:W3CDTF">2026-10-10T01:06:04Z</dcterms:created>
  <dcterms:modified xsi:type="dcterms:W3CDTF">2026-10-10T01:06:04Z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