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105e76ef69b8bbe1f4d409b073d941f049771eb"/>
    <w:p>
      <w:pPr>
        <w:pStyle w:val="Heading1"/>
      </w:pPr>
      <w:r>
        <w:t xml:space="preserve">Experiment Protocol: High-Humidity Aerodynamic Stability Testing</w:t>
      </w:r>
    </w:p>
    <w:p>
      <w:pPr>
        <w:pStyle w:val="FirstParagraph"/>
      </w:pPr>
      <w:r>
        <w:rPr>
          <w:bCs/>
          <w:b/>
        </w:rPr>
        <w:t xml:space="preserve">Project ID:</w:t>
      </w:r>
      <w:r>
        <w:t xml:space="preserve"> </w:t>
      </w:r>
      <w:r>
        <w:t xml:space="preserve">SLK-AERO-2024-001</w:t>
      </w:r>
    </w:p>
    <w:p>
      <w:pPr>
        <w:pStyle w:val="BodyText"/>
      </w:pPr>
      <w:r>
        <w:rPr>
          <w:bCs/>
          <w:b/>
        </w:rPr>
        <w:t xml:space="preserve">Location:</w:t>
      </w:r>
      <w:r>
        <w:t xml:space="preserve"> </w:t>
      </w:r>
      <w:r>
        <w:t xml:space="preserve">Department of Aeronautical Engineering, University of Moratuwa, Colombo, Sri Lanka</w:t>
      </w:r>
    </w:p>
    <w:p>
      <w:pPr>
        <w:pStyle w:val="BodyText"/>
      </w:pPr>
      <w:r>
        <w:rPr>
          <w:bCs/>
          <w:b/>
        </w:rPr>
        <w:t xml:space="preserve">Lead Investigator:</w:t>
      </w:r>
      <w:r>
        <w:t xml:space="preserve"> </w:t>
      </w:r>
      <w:r>
        <w:t xml:space="preserve">Senior Aerospace Engineer</w:t>
      </w:r>
    </w:p>
    <w:p>
      <w:pPr>
        <w:pStyle w:val="BodyText"/>
      </w:pPr>
      <w:r>
        <w:rPr>
          <w:bCs/>
          <w:b/>
        </w:rPr>
        <w:t xml:space="preserve">Date of Protocol:</w:t>
      </w:r>
      <w:r>
        <w:t xml:space="preserve"> </w:t>
      </w:r>
      <w:r>
        <w:t xml:space="preserve">October 24, 2024</w:t>
      </w:r>
    </w:p>
    <w:p>
      <w:pPr>
        <w:pStyle w:val="BodyText"/>
      </w:pPr>
      <w:r>
        <w:rPr>
          <w:bCs/>
          <w:b/>
        </w:rPr>
        <w:t xml:space="preserve">Status:</w:t>
      </w:r>
      <w:r>
        <w:t xml:space="preserve"> </w:t>
      </w:r>
      <w:r>
        <w:t xml:space="preserve">Approved for Execution</w:t>
      </w:r>
    </w:p>
    <w:bookmarkEnd w:id="20"/>
    <w:bookmarkStart w:id="21" w:name="introduction-and-objective"/>
    <w:p>
      <w:pPr>
        <w:pStyle w:val="Heading2"/>
      </w:pPr>
      <w:r>
        <w:t xml:space="preserve">1. Introduction and Objective</w:t>
      </w:r>
    </w:p>
    <w:p>
      <w:pPr>
        <w:pStyle w:val="FirstParagraph"/>
      </w:pPr>
      <w:r>
        <w:t xml:space="preserve">This document outlines the standardized Experiment Protocol for the evaluation of composite material degradation and aerodynamic stability under tropical climatic conditions. As an Aerospace Engineer operating within the unique environmental context of Sri Lanka Colombo, it is imperative to understand how high ambient humidity, salt-laden coastal air, and elevated temperatures affect lightweight aerospace structures.</w:t>
      </w:r>
    </w:p>
    <w:p>
      <w:pPr>
        <w:pStyle w:val="BodyText"/>
      </w:pPr>
      <w:r>
        <w:t xml:space="preserve">The primary objective of this experiment is to quantify the structural integrity loss of carbon-fiber-reinforced polymer (CFRP) wing sections after prolonged exposure to the specific atmospheric conditions found in the Colombo metropolitan area. This data is critical for the development of regional unmanned aerial vehicles (UAVs) and drone logistics systems intended for use in South Asia.</w:t>
      </w:r>
    </w:p>
    <w:bookmarkEnd w:id="21"/>
    <w:bookmarkStart w:id="22" w:name="scope-and-applicability"/>
    <w:p>
      <w:pPr>
        <w:pStyle w:val="Heading2"/>
      </w:pPr>
      <w:r>
        <w:t xml:space="preserve">2. Scope and Applicability</w:t>
      </w:r>
    </w:p>
    <w:p>
      <w:pPr>
        <w:pStyle w:val="FirstParagraph"/>
      </w:pPr>
      <w:r>
        <w:t xml:space="preserve">This protocol applies to all testing conducted at the wind tunnel facility located in Colombo. It covers the preparation of test specimens, environmental conditioning, wind tunnel testing procedures, data acquisition, and safety protocols. The findings will be used to validate design margins for aerospace components deployed in high-humidity environments.</w:t>
      </w:r>
    </w:p>
    <w:bookmarkEnd w:id="22"/>
    <w:bookmarkStart w:id="23" w:name="environmental-context-sri-lanka-colombo"/>
    <w:p>
      <w:pPr>
        <w:pStyle w:val="Heading2"/>
      </w:pPr>
      <w:r>
        <w:t xml:space="preserve">3. Environmental Context: Sri Lanka Colombo</w:t>
      </w:r>
    </w:p>
    <w:p>
      <w:pPr>
        <w:pStyle w:val="FirstParagraph"/>
      </w:pPr>
      <w:r>
        <w:t xml:space="preserve">The testing environment in Colombo presents distinct challenges compared to temperate regions. The protocol must account for:</w:t>
      </w:r>
    </w:p>
    <w:p>
      <w:pPr>
        <w:numPr>
          <w:ilvl w:val="0"/>
          <w:numId w:val="1001"/>
        </w:numPr>
        <w:pStyle w:val="Compact"/>
      </w:pPr>
      <w:r>
        <w:rPr>
          <w:bCs/>
          <w:b/>
        </w:rPr>
        <w:t xml:space="preserve">Ambient Humidity:</w:t>
      </w:r>
      <w:r>
        <w:t xml:space="preserve"> </w:t>
      </w:r>
      <w:r>
        <w:t xml:space="preserve">Average relative humidity often exceeds 80%, leading to potential moisture absorption in composite materials.</w:t>
      </w:r>
    </w:p>
    <w:p>
      <w:pPr>
        <w:numPr>
          <w:ilvl w:val="0"/>
          <w:numId w:val="1001"/>
        </w:numPr>
        <w:pStyle w:val="Compact"/>
      </w:pPr>
      <w:r>
        <w:rPr>
          <w:bCs/>
          <w:b/>
        </w:rPr>
        <w:t xml:space="preserve">Temperature:</w:t>
      </w:r>
      <w:r>
        <w:t xml:space="preserve"> </w:t>
      </w:r>
      <w:r>
        <w:t xml:space="preserve">Mean temperatures range between 27°C and 32°C, affecting air density and material stiffness.</w:t>
      </w:r>
    </w:p>
    <w:p>
      <w:pPr>
        <w:numPr>
          <w:ilvl w:val="0"/>
          <w:numId w:val="1001"/>
        </w:numPr>
        <w:pStyle w:val="Compact"/>
      </w:pPr>
      <w:r>
        <w:rPr>
          <w:bCs/>
          <w:b/>
        </w:rPr>
        <w:t xml:space="preserve">Atmospheric Composition:</w:t>
      </w:r>
      <w:r>
        <w:t xml:space="preserve"> </w:t>
      </w:r>
      <w:r>
        <w:t xml:space="preserve">Proximity to the Indian Ocean introduces saline particulates which can accelerate corrosion in metallic fasteners and degrade surface coatings.</w:t>
      </w:r>
    </w:p>
    <w:p>
      <w:pPr>
        <w:pStyle w:val="FirstParagraph"/>
      </w:pPr>
      <w:r>
        <w:t xml:space="preserve">The Aerospace Engineer must ensure that all baseline measurements are corrected for these local atmospheric variables to ensure global comparability of the data.</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Subsonic Wind Tunnel</w:t>
            </w:r>
          </w:p>
        </w:tc>
        <w:tc>
          <w:tcPr/>
          <w:p>
            <w:pPr>
              <w:pStyle w:val="Compact"/>
              <w:jc w:val="left"/>
            </w:pPr>
            <w:r>
              <w:t xml:space="preserve">Open-circuit, max velocity 60 m/s, located in Colombo lab</w:t>
            </w:r>
          </w:p>
        </w:tc>
        <w:tc>
          <w:tcPr/>
          <w:p>
            <w:pPr>
              <w:pStyle w:val="Compact"/>
              <w:jc w:val="left"/>
            </w:pPr>
            <w:r>
              <w:t xml:space="preserve">1</w:t>
            </w:r>
          </w:p>
        </w:tc>
      </w:tr>
      <w:tr>
        <w:tc>
          <w:tcPr/>
          <w:p>
            <w:pPr>
              <w:pStyle w:val="Compact"/>
              <w:jc w:val="left"/>
            </w:pPr>
            <w:r>
              <w:t xml:space="preserve">CFRP Wing Sections</w:t>
            </w:r>
          </w:p>
        </w:tc>
        <w:tc>
          <w:tcPr/>
          <w:p>
            <w:pPr>
              <w:pStyle w:val="Compact"/>
              <w:jc w:val="left"/>
            </w:pPr>
            <w:r>
              <w:t xml:space="preserve">Epoxy matrix, unidirectional layup, 300mm span</w:t>
            </w:r>
          </w:p>
        </w:tc>
        <w:tc>
          <w:tcPr/>
          <w:p>
            <w:pPr>
              <w:pStyle w:val="Compact"/>
              <w:jc w:val="left"/>
            </w:pPr>
            <w:r>
              <w:t xml:space="preserve">10</w:t>
            </w:r>
          </w:p>
        </w:tc>
      </w:tr>
      <w:tr>
        <w:tc>
          <w:tcPr/>
          <w:p>
            <w:pPr>
              <w:pStyle w:val="Compact"/>
              <w:jc w:val="left"/>
            </w:pPr>
            <w:r>
              <w:t xml:space="preserve">Strain Gauges</w:t>
            </w:r>
          </w:p>
        </w:tc>
        <w:tc>
          <w:tcPr/>
          <w:p>
            <w:pPr>
              <w:pStyle w:val="Compact"/>
              <w:jc w:val="left"/>
            </w:pPr>
            <w:r>
              <w:t xml:space="preserve">High-temperature, humidity-resistant type</w:t>
            </w:r>
          </w:p>
        </w:tc>
        <w:tc>
          <w:tcPr/>
          <w:p>
            <w:pPr>
              <w:pStyle w:val="Compact"/>
              <w:jc w:val="left"/>
            </w:pPr>
            <w:r>
              <w:t xml:space="preserve">50</w:t>
            </w:r>
          </w:p>
        </w:tc>
      </w:tr>
      <w:tr>
        <w:tc>
          <w:tcPr/>
          <w:p>
            <w:pPr>
              <w:pStyle w:val="Compact"/>
              <w:jc w:val="left"/>
            </w:pPr>
            <w:r>
              <w:t xml:space="preserve">Data Acquisition System</w:t>
            </w:r>
          </w:p>
        </w:tc>
        <w:tc>
          <w:tcPr/>
          <w:p>
            <w:pPr>
              <w:pStyle w:val="Compact"/>
              <w:jc w:val="left"/>
            </w:pPr>
            <w:r>
              <w:t xml:space="preserve">16-bit resolution, sampling rate 1kHz</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Capable of simulating Colombo monsoon conditions (90% RH, 35°C)</w:t>
            </w:r>
          </w:p>
        </w:tc>
        <w:tc>
          <w:tcPr/>
          <w:p>
            <w:pPr>
              <w:pStyle w:val="Compact"/>
              <w:jc w:val="left"/>
            </w:pPr>
            <w:r>
              <w:t xml:space="preserve">1</w:t>
            </w:r>
          </w:p>
        </w:tc>
      </w:tr>
    </w:tbl>
    <w:bookmarkEnd w:id="24"/>
    <w:bookmarkStart w:id="28" w:name="experimental-procedure"/>
    <w:p>
      <w:pPr>
        <w:pStyle w:val="Heading2"/>
      </w:pPr>
      <w:r>
        <w:t xml:space="preserve">5. Experimental Procedure</w:t>
      </w:r>
    </w:p>
    <w:bookmarkStart w:id="25" w:name="specimen-preparation"/>
    <w:p>
      <w:pPr>
        <w:pStyle w:val="Heading3"/>
      </w:pPr>
      <w:r>
        <w:t xml:space="preserve">5.1 Specimen Preparation</w:t>
      </w:r>
    </w:p>
    <w:p>
      <w:pPr>
        <w:pStyle w:val="FirstParagraph"/>
      </w:pPr>
      <w:r>
        <w:t xml:space="preserve">The Aerospace Engineer shall fabricate ten identical wing sections using standard autoclave curing processes. Each specimen must be weighed and measured for baseline dimensions. Strain gauges will be bonded to the upper and lower surfaces of the wing sections using cyanoacrylate adhesive, followed by a protective coating to prevent immediate moisture ingress during handling.</w:t>
      </w:r>
    </w:p>
    <w:bookmarkEnd w:id="25"/>
    <w:bookmarkStart w:id="26" w:name="environmental-conditioning"/>
    <w:p>
      <w:pPr>
        <w:pStyle w:val="Heading3"/>
      </w:pPr>
      <w:r>
        <w:t xml:space="preserve">5.2 Environmental Conditioning</w:t>
      </w:r>
    </w:p>
    <w:p>
      <w:pPr>
        <w:pStyle w:val="FirstParagraph"/>
      </w:pPr>
      <w:r>
        <w:t xml:space="preserve">Five specimens will serve as the control group and remain in a climate-controlled laboratory environment (25°C, 40% RH). The remaining five specimens will be placed in the environmental chamber to simulate accelerated aging in Sri Lanka Colombo. The chamber will be set to 35°C and 90% relative humidity for a duration of 500 hours. This phase is designed to mimic the effects of the Colombo monsoon season on material properties.</w:t>
      </w:r>
    </w:p>
    <w:bookmarkEnd w:id="26"/>
    <w:bookmarkStart w:id="27" w:name="wind-tunnel-testing"/>
    <w:p>
      <w:pPr>
        <w:pStyle w:val="Heading3"/>
      </w:pPr>
      <w:r>
        <w:t xml:space="preserve">5.3 Wind Tunnel Testing</w:t>
      </w:r>
    </w:p>
    <w:p>
      <w:pPr>
        <w:pStyle w:val="FirstParagraph"/>
      </w:pPr>
      <w:r>
        <w:t xml:space="preserve">After conditioning, all specimens will be mounted in the wind tunnel. The test matrix includes the following steps:</w:t>
      </w:r>
    </w:p>
    <w:p>
      <w:pPr>
        <w:numPr>
          <w:ilvl w:val="0"/>
          <w:numId w:val="1002"/>
        </w:numPr>
        <w:pStyle w:val="Compact"/>
      </w:pPr>
      <w:r>
        <w:t xml:space="preserve">Calibrate the force balance and pressure sensors.</w:t>
      </w:r>
    </w:p>
    <w:p>
      <w:pPr>
        <w:numPr>
          <w:ilvl w:val="0"/>
          <w:numId w:val="1002"/>
        </w:numPr>
        <w:pStyle w:val="Compact"/>
      </w:pPr>
      <w:r>
        <w:t xml:space="preserve">Set the angle of attack (AoA) to 0 degrees.</w:t>
      </w:r>
    </w:p>
    <w:p>
      <w:pPr>
        <w:numPr>
          <w:ilvl w:val="0"/>
          <w:numId w:val="1002"/>
        </w:numPr>
        <w:pStyle w:val="Compact"/>
      </w:pPr>
      <w:r>
        <w:t xml:space="preserve">Increase wind speed incrementally from 10 m/s to 50 m/s in steps of 5 m/s.</w:t>
      </w:r>
    </w:p>
    <w:p>
      <w:pPr>
        <w:numPr>
          <w:ilvl w:val="0"/>
          <w:numId w:val="1002"/>
        </w:numPr>
        <w:pStyle w:val="Compact"/>
      </w:pPr>
      <w:r>
        <w:t xml:space="preserve">At each speed increment, record lift, drag, and moment coefficients for 60 seconds.</w:t>
      </w:r>
    </w:p>
    <w:p>
      <w:pPr>
        <w:numPr>
          <w:ilvl w:val="0"/>
          <w:numId w:val="1002"/>
        </w:numPr>
        <w:pStyle w:val="Compact"/>
      </w:pPr>
      <w:r>
        <w:t xml:space="preserve">Repeat the process for AoA increments of 2 degrees up to 14 degrees.</w:t>
      </w:r>
    </w:p>
    <w:p>
      <w:pPr>
        <w:numPr>
          <w:ilvl w:val="0"/>
          <w:numId w:val="1002"/>
        </w:numPr>
        <w:pStyle w:val="Compact"/>
      </w:pPr>
      <w:r>
        <w:t xml:space="preserve">Monitor for any signs of flutter or structural divergence.</w:t>
      </w:r>
    </w:p>
    <w:bookmarkEnd w:id="27"/>
    <w:bookmarkEnd w:id="28"/>
    <w:bookmarkStart w:id="29" w:name="data-analysis"/>
    <w:p>
      <w:pPr>
        <w:pStyle w:val="Heading2"/>
      </w:pPr>
      <w:r>
        <w:t xml:space="preserve">6. Data Analysis</w:t>
      </w:r>
    </w:p>
    <w:p>
      <w:pPr>
        <w:pStyle w:val="FirstParagraph"/>
      </w:pPr>
      <w:r>
        <w:t xml:space="preserve">The Aerospace Engineer will analyze the collected data to determine the percentage change in aerodynamic efficiency and structural stiffness between the control group and the humidity-conditioned group. Statistical analysis will be performed to ensure that observed differences are significant and not due to experimental error. Special attention will be paid to the critical flutter speed, as moisture absorption can lower the natural frequency of the wing structure.</w:t>
      </w:r>
    </w:p>
    <w:bookmarkEnd w:id="29"/>
    <w:bookmarkStart w:id="30" w:name="safety-protocols"/>
    <w:p>
      <w:pPr>
        <w:pStyle w:val="Heading2"/>
      </w:pPr>
      <w:r>
        <w:t xml:space="preserve">7. Safety Protocols</w:t>
      </w:r>
    </w:p>
    <w:p>
      <w:pPr>
        <w:pStyle w:val="FirstParagraph"/>
      </w:pPr>
      <w:r>
        <w:t xml:space="preserve">WARNING:</w:t>
      </w:r>
      <w:r>
        <w:t xml:space="preserve"> </w:t>
      </w:r>
      <w:r>
        <w:t xml:space="preserve">Strict adherence to safety guidelines is mandatory.</w:t>
      </w:r>
    </w:p>
    <w:p>
      <w:pPr>
        <w:numPr>
          <w:ilvl w:val="0"/>
          <w:numId w:val="1003"/>
        </w:numPr>
        <w:pStyle w:val="Compact"/>
      </w:pPr>
      <w:r>
        <w:t xml:space="preserve">All personnel must wear appropriate personal protective equipment (PPE), including safety glasses and hearing protection during wind tunnel operation.</w:t>
      </w:r>
    </w:p>
    <w:p>
      <w:pPr>
        <w:numPr>
          <w:ilvl w:val="0"/>
          <w:numId w:val="1003"/>
        </w:numPr>
        <w:pStyle w:val="Compact"/>
      </w:pPr>
      <w:r>
        <w:t xml:space="preserve">The wind tunnel area must be cleared of loose objects before operation.</w:t>
      </w:r>
    </w:p>
    <w:p>
      <w:pPr>
        <w:numPr>
          <w:ilvl w:val="0"/>
          <w:numId w:val="1003"/>
        </w:numPr>
        <w:pStyle w:val="Compact"/>
      </w:pPr>
      <w:r>
        <w:t xml:space="preserve">Electrical safety checks must be performed on the environmental chamber to prevent short circuits due to high humidity.</w:t>
      </w:r>
    </w:p>
    <w:p>
      <w:pPr>
        <w:numPr>
          <w:ilvl w:val="0"/>
          <w:numId w:val="1003"/>
        </w:numPr>
        <w:pStyle w:val="Compact"/>
      </w:pPr>
      <w:r>
        <w:t xml:space="preserve">In case of structural failure during testing, the emergency stop button must be activated immediately.</w:t>
      </w:r>
    </w:p>
    <w:bookmarkEnd w:id="30"/>
    <w:bookmarkStart w:id="31" w:name="conclusion-and-reporting"/>
    <w:p>
      <w:pPr>
        <w:pStyle w:val="Heading2"/>
      </w:pPr>
      <w:r>
        <w:t xml:space="preserve">8. Conclusion and Reporting</w:t>
      </w:r>
    </w:p>
    <w:p>
      <w:pPr>
        <w:pStyle w:val="FirstParagraph"/>
      </w:pPr>
      <w:r>
        <w:t xml:space="preserve">Upon completion of the experiment, a comprehensive report will be generated detailing the methodology, results, and recommendations for aerospace design in tropical regions. This Experiment Protocol ensures that the work conducted by the Aerospace Engineer in Sri Lanka Colombo meets international standards for scientific rigor and safety, contributing valuable knowledge to the global aerospace community regarding material performance in challenging climates.</w:t>
      </w:r>
    </w:p>
    <w:p>
      <w:pPr>
        <w:pStyle w:val="BodyText"/>
      </w:pPr>
      <w:r>
        <w:rPr>
          <w:bCs/>
          <w:b/>
        </w:rPr>
        <w:t xml:space="preserve">Approved By:</w:t>
      </w:r>
    </w:p>
    <w:p>
      <w:pPr>
        <w:pStyle w:val="BodyText"/>
      </w:pPr>
      <w:r>
        <w:t xml:space="preserve">__________________________</w:t>
      </w:r>
      <w:r>
        <w:br/>
      </w:r>
      <w:r>
        <w:t xml:space="preserve">Head of Department</w:t>
      </w:r>
      <w:r>
        <w:br/>
      </w:r>
      <w:r>
        <w:t xml:space="preserve">Aeronautical Engineering</w:t>
      </w:r>
      <w:r>
        <w:br/>
      </w:r>
      <w:r>
        <w:t xml:space="preserve">University of Moratuwa, Colombo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Colombo, Sri Lanka</dc:title>
  <dc:creator/>
  <dc:language>en</dc:language>
  <cp:keywords/>
  <dcterms:created xsi:type="dcterms:W3CDTF">2026-10-10T05:43:37Z</dcterms:created>
  <dcterms:modified xsi:type="dcterms:W3CDTF">2026-10-10T05:43:37Z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