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Sudan</w:t>
      </w:r>
      <w:r>
        <w:t xml:space="preserve"> </w:t>
      </w:r>
      <w:r>
        <w:t xml:space="preserve">Khartoum</w:t>
      </w:r>
    </w:p>
    <w:bookmarkStart w:id="32" w:name="Xd9eb54cbd10102792f2cbe7f48cc82a2f5f9e44"/>
    <w:p>
      <w:pPr>
        <w:pStyle w:val="Heading1"/>
      </w:pPr>
      <w:r>
        <w:t xml:space="preserve">Experiment Protocol: High-Altitude Aerodynamic Testing in Sudan Khartoum</w:t>
      </w:r>
    </w:p>
    <w:p>
      <w:pPr>
        <w:pStyle w:val="FirstParagraph"/>
      </w:pPr>
      <w:r>
        <w:rPr>
          <w:bCs/>
          <w:b/>
        </w:rPr>
        <w:t xml:space="preserve">Document ID:</w:t>
      </w:r>
      <w:r>
        <w:t xml:space="preserve"> </w:t>
      </w:r>
      <w:r>
        <w:t xml:space="preserve">AE-KRT-2024-001</w:t>
      </w:r>
    </w:p>
    <w:p>
      <w:pPr>
        <w:pStyle w:val="BodyText"/>
      </w:pPr>
      <w:r>
        <w:rPr>
          <w:bCs/>
          <w:b/>
        </w:rPr>
        <w:t xml:space="preserve">Location:</w:t>
      </w:r>
      <w:r>
        <w:t xml:space="preserve"> </w:t>
      </w:r>
      <w:r>
        <w:t xml:space="preserve">Sudan Khartoum, North Bank Testing Facility</w:t>
      </w:r>
    </w:p>
    <w:p>
      <w:pPr>
        <w:pStyle w:val="BodyText"/>
      </w:pPr>
      <w:r>
        <w:rPr>
          <w:bCs/>
          <w:b/>
        </w:rPr>
        <w:t xml:space="preserve">Discipline:</w:t>
      </w:r>
      <w:r>
        <w:t xml:space="preserve"> </w:t>
      </w:r>
      <w:r>
        <w:t xml:space="preserve">Aerospace Engineering</w:t>
      </w:r>
    </w:p>
    <w:p>
      <w:pPr>
        <w:pStyle w:val="BodyText"/>
      </w:pPr>
      <w:r>
        <w:rPr>
          <w:bCs/>
          <w:b/>
        </w:rPr>
        <w:t xml:space="preserve">Lead Investigator:</w:t>
      </w:r>
      <w:r>
        <w:t xml:space="preserve"> </w:t>
      </w:r>
      <w:r>
        <w:t xml:space="preserve">Chief Aerospace Engineer</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evaluation of lightweight composite airframe materials under extreme thermal and aerodynamic stress. The primary objective is to validate the structural integrity of new drone propulsion systems designed for operations in arid, high-temperature environments. Given the unique geographical and climatic conditions of Sudan Khartoum, this testing ground offers an unparalleled environment for simulating the thermal loads experienced by aerospace vehicles during high-speed flight.</w:t>
      </w:r>
    </w:p>
    <w:p>
      <w:pPr>
        <w:pStyle w:val="BodyText"/>
      </w:pPr>
      <w:r>
        <w:t xml:space="preserve">The Aerospace Engineer leading this project must ensure that all testing aligns with international safety standards while adapting to local infrastructure capabilities. The data collected will be critical for optimizing flight performance and ensuring reliability in similar climates globally.</w:t>
      </w:r>
    </w:p>
    <w:bookmarkEnd w:id="20"/>
    <w:bookmarkStart w:id="21" w:name="scope-and-location-specifics"/>
    <w:p>
      <w:pPr>
        <w:pStyle w:val="Heading2"/>
      </w:pPr>
      <w:r>
        <w:t xml:space="preserve">2. Scope and Location Specifics</w:t>
      </w:r>
    </w:p>
    <w:p>
      <w:pPr>
        <w:pStyle w:val="FirstParagraph"/>
      </w:pPr>
      <w:r>
        <w:t xml:space="preserve">The experiments will be conducted at the designated testing zone in Sudan Khartoum. This location was selected due to its consistent high ambient temperatures and low humidity levels, which are critical variables for this specific aerospace engineering study. The proximity to the Nile River provides necessary cooling resources for ground support equipment, while the open terrain allows for safe flight paths.</w:t>
      </w:r>
    </w:p>
    <w:p>
      <w:pPr>
        <w:pStyle w:val="BodyText"/>
      </w:pPr>
      <w:r>
        <w:t xml:space="preserve">All personnel must be aware of the local environmental factors. The intense solar radiation in Khartoum requires specific protective measures for both the test subjects (the aerospace components) and the engineering team. The protocol accounts for the local time zone and daylight hours to maximize testing efficiency.</w:t>
      </w:r>
    </w:p>
    <w:bookmarkEnd w:id="21"/>
    <w:bookmarkStart w:id="22" w:name="roles-and-responsibilities"/>
    <w:p>
      <w:pPr>
        <w:pStyle w:val="Heading2"/>
      </w:pPr>
      <w:r>
        <w:t xml:space="preserve">3. Roles and Responsibilities</w:t>
      </w:r>
    </w:p>
    <w:p>
      <w:pPr>
        <w:pStyle w:val="FirstParagraph"/>
      </w:pPr>
      <w:r>
        <w:t xml:space="preserve">The success of this experiment relies on the precise execution of duties by the Aerospace Engineer and the support team.</w:t>
      </w:r>
    </w:p>
    <w:p>
      <w:pPr>
        <w:numPr>
          <w:ilvl w:val="0"/>
          <w:numId w:val="1001"/>
        </w:numPr>
        <w:pStyle w:val="Compact"/>
      </w:pPr>
      <w:r>
        <w:rPr>
          <w:bCs/>
          <w:b/>
        </w:rPr>
        <w:t xml:space="preserve">Lead Aerospace Engineer:</w:t>
      </w:r>
      <w:r>
        <w:t xml:space="preserve"> </w:t>
      </w:r>
      <w:r>
        <w:t xml:space="preserve">Responsible for the overall design of the experiment, data analysis, and final reporting. Must ensure that all aerodynamic calculations are accurate and that the test vehicle is airworthy.</w:t>
      </w:r>
    </w:p>
    <w:p>
      <w:pPr>
        <w:numPr>
          <w:ilvl w:val="0"/>
          <w:numId w:val="1001"/>
        </w:numPr>
        <w:pStyle w:val="Compact"/>
      </w:pPr>
      <w:r>
        <w:rPr>
          <w:bCs/>
          <w:b/>
        </w:rPr>
        <w:t xml:space="preserve">Safety Officer:</w:t>
      </w:r>
      <w:r>
        <w:t xml:space="preserve"> </w:t>
      </w:r>
      <w:r>
        <w:t xml:space="preserve">Monitors the safety of the personnel and the surrounding area in Sudan Khartoum. Has the authority to halt the experiment if environmental conditions exceed safe limits.</w:t>
      </w:r>
    </w:p>
    <w:p>
      <w:pPr>
        <w:numPr>
          <w:ilvl w:val="0"/>
          <w:numId w:val="1001"/>
        </w:numPr>
        <w:pStyle w:val="Compact"/>
      </w:pPr>
      <w:r>
        <w:rPr>
          <w:bCs/>
          <w:b/>
        </w:rPr>
        <w:t xml:space="preserve">Data Acquisition Specialist:</w:t>
      </w:r>
      <w:r>
        <w:t xml:space="preserve"> </w:t>
      </w:r>
      <w:r>
        <w:t xml:space="preserve">Manages the sensors and telemetry systems to record real-time performance data.</w:t>
      </w:r>
    </w:p>
    <w:p>
      <w:pPr>
        <w:numPr>
          <w:ilvl w:val="0"/>
          <w:numId w:val="1001"/>
        </w:numPr>
        <w:pStyle w:val="Compact"/>
      </w:pPr>
      <w:r>
        <w:rPr>
          <w:bCs/>
          <w:b/>
        </w:rPr>
        <w:t xml:space="preserve">Logistics Coordinator:</w:t>
      </w:r>
      <w:r>
        <w:t xml:space="preserve"> </w:t>
      </w:r>
      <w:r>
        <w:t xml:space="preserve">Ensures that all equipment is transported safely to the Khartoum site and that local regulations are adhered to.</w:t>
      </w:r>
    </w:p>
    <w:bookmarkEnd w:id="22"/>
    <w:bookmarkStart w:id="23" w:name="equipment-and-materials"/>
    <w:p>
      <w:pPr>
        <w:pStyle w:val="Heading2"/>
      </w:pPr>
      <w:r>
        <w:t xml:space="preserve">4. Equipment and Materials</w:t>
      </w:r>
    </w:p>
    <w:p>
      <w:pPr>
        <w:pStyle w:val="FirstParagraph"/>
      </w:pPr>
      <w:r>
        <w:t xml:space="preserve">The following equipment is required for the experiment. All items must be inspected prior to deployment in Sudan Khartoum.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Test Vehicle (UAV)</w:t>
            </w:r>
          </w:p>
        </w:tc>
        <w:tc>
          <w:tcPr/>
          <w:p>
            <w:pPr>
              <w:pStyle w:val="Compact"/>
              <w:jc w:val="left"/>
            </w:pPr>
            <w:r>
              <w:t xml:space="preserve">Composite frame, electric propulsion</w:t>
            </w:r>
          </w:p>
        </w:tc>
        <w:tc>
          <w:tcPr/>
          <w:p>
            <w:pPr>
              <w:pStyle w:val="Compact"/>
              <w:jc w:val="left"/>
            </w:pPr>
            <w:r>
              <w:t xml:space="preserve">3</w:t>
            </w:r>
          </w:p>
        </w:tc>
      </w:tr>
      <w:tr>
        <w:tc>
          <w:tcPr/>
          <w:p>
            <w:pPr>
              <w:pStyle w:val="Compact"/>
              <w:jc w:val="left"/>
            </w:pPr>
            <w:r>
              <w:t xml:space="preserve">Thermal Imaging Camera</w:t>
            </w:r>
          </w:p>
        </w:tc>
        <w:tc>
          <w:tcPr/>
          <w:p>
            <w:pPr>
              <w:pStyle w:val="Compact"/>
              <w:jc w:val="left"/>
            </w:pPr>
            <w:r>
              <w:t xml:space="preserve">High-resolution, IR capable</w:t>
            </w:r>
          </w:p>
        </w:tc>
        <w:tc>
          <w:tcPr/>
          <w:p>
            <w:pPr>
              <w:pStyle w:val="Compact"/>
              <w:jc w:val="left"/>
            </w:pPr>
            <w:r>
              <w:t xml:space="preserve">2</w:t>
            </w:r>
          </w:p>
        </w:tc>
      </w:tr>
      <w:tr>
        <w:tc>
          <w:tcPr/>
          <w:p>
            <w:pPr>
              <w:pStyle w:val="Compact"/>
              <w:jc w:val="left"/>
            </w:pPr>
            <w:r>
              <w:t xml:space="preserve">Telemetry Station</w:t>
            </w:r>
          </w:p>
        </w:tc>
        <w:tc>
          <w:tcPr/>
          <w:p>
            <w:pPr>
              <w:pStyle w:val="Compact"/>
              <w:jc w:val="left"/>
            </w:pPr>
            <w:r>
              <w:t xml:space="preserve">Long-range, encrypted link</w:t>
            </w:r>
          </w:p>
        </w:tc>
        <w:tc>
          <w:tcPr/>
          <w:p>
            <w:pPr>
              <w:pStyle w:val="Compact"/>
              <w:jc w:val="left"/>
            </w:pPr>
            <w:r>
              <w:t xml:space="preserve">1</w:t>
            </w:r>
          </w:p>
        </w:tc>
      </w:tr>
      <w:tr>
        <w:tc>
          <w:tcPr/>
          <w:p>
            <w:pPr>
              <w:pStyle w:val="Compact"/>
              <w:jc w:val="left"/>
            </w:pPr>
            <w:r>
              <w:t xml:space="preserve">Wind Speed Sensors</w:t>
            </w:r>
          </w:p>
        </w:tc>
        <w:tc>
          <w:tcPr/>
          <w:p>
            <w:pPr>
              <w:pStyle w:val="Compact"/>
              <w:jc w:val="left"/>
            </w:pPr>
            <w:r>
              <w:t xml:space="preserve">Calibrated for high-heat environments</w:t>
            </w:r>
          </w:p>
        </w:tc>
        <w:tc>
          <w:tcPr/>
          <w:p>
            <w:pPr>
              <w:pStyle w:val="Compact"/>
              <w:jc w:val="left"/>
            </w:pPr>
            <w:r>
              <w:t xml:space="preserve">4</w:t>
            </w:r>
          </w:p>
        </w:tc>
      </w:tr>
      <w:tr>
        <w:tc>
          <w:tcPr/>
          <w:p>
            <w:pPr>
              <w:pStyle w:val="Compact"/>
              <w:jc w:val="left"/>
            </w:pPr>
            <w:r>
              <w:t xml:space="preserve">Personal Protective Equipment (PPE)</w:t>
            </w:r>
          </w:p>
        </w:tc>
        <w:tc>
          <w:tcPr/>
          <w:p>
            <w:pPr>
              <w:pStyle w:val="Compact"/>
              <w:jc w:val="left"/>
            </w:pPr>
            <w:r>
              <w:t xml:space="preserve">Heat-resistant suits, goggles</w:t>
            </w:r>
          </w:p>
        </w:tc>
        <w:tc>
          <w:tcPr/>
          <w:p>
            <w:pPr>
              <w:pStyle w:val="Compact"/>
              <w:jc w:val="left"/>
            </w:pPr>
            <w:r>
              <w:t xml:space="preserve">As needed</w:t>
            </w:r>
          </w:p>
        </w:tc>
      </w:tr>
    </w:tbl>
    <w:bookmarkEnd w:id="23"/>
    <w:bookmarkStart w:id="28" w:name="experimental-procedure"/>
    <w:p>
      <w:pPr>
        <w:pStyle w:val="Heading2"/>
      </w:pPr>
      <w:r>
        <w:t xml:space="preserve">5. Experimental Procedure</w:t>
      </w:r>
    </w:p>
    <w:bookmarkStart w:id="24" w:name="pre-flight-preparation"/>
    <w:p>
      <w:pPr>
        <w:pStyle w:val="Heading3"/>
      </w:pPr>
      <w:r>
        <w:t xml:space="preserve">5.1 Pre-Flight Preparation</w:t>
      </w:r>
    </w:p>
    <w:p>
      <w:pPr>
        <w:pStyle w:val="FirstParagraph"/>
      </w:pPr>
      <w:r>
        <w:t xml:space="preserve">Upon arrival at the Sudan Khartoum testing site, the Aerospace Engineer must conduct a thorough inspection of the test vehicles. This includes checking the battery integrity, as high ambient temperatures can affect lithium-ion performance. All sensors must be calibrated against local atmospheric conditions. The team must establish a secure perimeter to prevent unauthorized access to the testing area.</w:t>
      </w:r>
    </w:p>
    <w:bookmarkEnd w:id="24"/>
    <w:bookmarkStart w:id="25" w:name="ground-testing"/>
    <w:p>
      <w:pPr>
        <w:pStyle w:val="Heading3"/>
      </w:pPr>
      <w:r>
        <w:t xml:space="preserve">5.2 Ground Testing</w:t>
      </w:r>
    </w:p>
    <w:p>
      <w:pPr>
        <w:pStyle w:val="FirstParagraph"/>
      </w:pPr>
      <w:r>
        <w:t xml:space="preserve">Before any flight operations, static thrust tests will be performed. The engines will be run at incremental power levels to monitor temperature rise and vibration. This step is crucial to identify any potential failures before the vehicle is airborne. Data from these tests will be compared against theoretical models developed by the Aerospace Engineer.</w:t>
      </w:r>
    </w:p>
    <w:bookmarkEnd w:id="25"/>
    <w:bookmarkStart w:id="26" w:name="flight-testing"/>
    <w:p>
      <w:pPr>
        <w:pStyle w:val="Heading3"/>
      </w:pPr>
      <w:r>
        <w:t xml:space="preserve">5.3 Flight Testing</w:t>
      </w:r>
    </w:p>
    <w:p>
      <w:pPr>
        <w:pStyle w:val="FirstParagraph"/>
      </w:pPr>
      <w:r>
        <w:t xml:space="preserve">Flight tests will be conducted during the early morning hours to mitigate the most extreme heat of the day, although ambient temperatures will still be high. The test vehicle will perform a series of maneuvers designed to stress the airframe. These include high-speed dives, rapid climbs, and sustained level flight at maximum power. The Aerospace Engineer will monitor the telemetry data in real-time, looking for signs of structural fatigue or thermal degradation.</w:t>
      </w:r>
    </w:p>
    <w:bookmarkEnd w:id="26"/>
    <w:bookmarkStart w:id="27" w:name="post-flight-analysis"/>
    <w:p>
      <w:pPr>
        <w:pStyle w:val="Heading3"/>
      </w:pPr>
      <w:r>
        <w:t xml:space="preserve">5.4 Post-Flight Analysis</w:t>
      </w:r>
    </w:p>
    <w:p>
      <w:pPr>
        <w:pStyle w:val="FirstParagraph"/>
      </w:pPr>
      <w:r>
        <w:t xml:space="preserve">After each flight, the test vehicle will be immediately inspected. Thermal imaging will be used to identify hot spots on the airframe and propulsion system. Any anomalies must be documented and analyzed before the next flight. The Aerospace Engineer will compile the data to assess the performance of the materials under the specific conditions of Sudan Khartoum.</w:t>
      </w:r>
    </w:p>
    <w:bookmarkEnd w:id="27"/>
    <w:bookmarkEnd w:id="28"/>
    <w:bookmarkStart w:id="29" w:name="safety-and-risk-management"/>
    <w:p>
      <w:pPr>
        <w:pStyle w:val="Heading2"/>
      </w:pPr>
      <w:r>
        <w:t xml:space="preserve">6. Safety and Risk Management</w:t>
      </w:r>
    </w:p>
    <w:p>
      <w:pPr>
        <w:pStyle w:val="FirstParagraph"/>
      </w:pPr>
      <w:r>
        <w:rPr>
          <w:bCs/>
          <w:b/>
        </w:rPr>
        <w:t xml:space="preserve">Warning:</w:t>
      </w:r>
      <w:r>
        <w:t xml:space="preserve"> </w:t>
      </w:r>
      <w:r>
        <w:t xml:space="preserve">Operating aerospace equipment in Sudan Khartoum presents unique risks due to extreme heat and potential sandstorms. All personnel must be trained in heat stress prevention and emergency response.</w:t>
      </w:r>
    </w:p>
    <w:p>
      <w:pPr>
        <w:pStyle w:val="BodyText"/>
      </w:pPr>
      <w:r>
        <w:t xml:space="preserve">The Aerospace Engineer must ensure that all safety protocols are strictly followed. This includes maintaining a safe distance from the test vehicle during engine runs and ensuring that all personnel are hydrated and protected from the sun. In the event of a sandstorm, all operations must cease immediately, and equipment must be secured to prevent damage.</w:t>
      </w:r>
    </w:p>
    <w:bookmarkEnd w:id="29"/>
    <w:bookmarkStart w:id="30" w:name="data-management-and-reporting"/>
    <w:p>
      <w:pPr>
        <w:pStyle w:val="Heading2"/>
      </w:pPr>
      <w:r>
        <w:t xml:space="preserve">7. Data Management and Reporting</w:t>
      </w:r>
    </w:p>
    <w:p>
      <w:pPr>
        <w:pStyle w:val="FirstParagraph"/>
      </w:pPr>
      <w:r>
        <w:t xml:space="preserve">All data collected during the experiment must be stored securely and backed up regularly. The Aerospace Engineer is responsible for analyzing the data and preparing a comprehensive report. This report will include detailed findings on the performance of the aerospace components, recommendations for design improvements, and an assessment of the suitability of the Sudan Khartoum location for future testing.</w:t>
      </w:r>
    </w:p>
    <w:bookmarkEnd w:id="30"/>
    <w:bookmarkStart w:id="31" w:name="conclusion"/>
    <w:p>
      <w:pPr>
        <w:pStyle w:val="Heading2"/>
      </w:pPr>
      <w:r>
        <w:t xml:space="preserve">8. Conclusion</w:t>
      </w:r>
    </w:p>
    <w:p>
      <w:pPr>
        <w:pStyle w:val="FirstParagraph"/>
      </w:pPr>
      <w:r>
        <w:t xml:space="preserve">This Experiment Protocol provides a structured approach to conducting aerospace engineering research in Sudan Khartoum. By adhering to these guidelines, the Aerospace Engineer can ensure that the experiment is conducted safely, efficiently, and with scientific rigor. The insights gained from this study will contribute significantly to the advancement of aerospace technology in challenging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Sudan Khartoum</dc:title>
  <dc:creator/>
  <dc:language>en</dc:language>
  <cp:keywords/>
  <dcterms:created xsi:type="dcterms:W3CDTF">2026-10-10T01:13:08Z</dcterms:created>
  <dcterms:modified xsi:type="dcterms:W3CDTF">2026-10-10T01:13:08Z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