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Istanbul,</w:t>
      </w:r>
      <w:r>
        <w:t xml:space="preserve"> </w:t>
      </w:r>
      <w:r>
        <w:t xml:space="preserve">Turkey</w:t>
      </w:r>
    </w:p>
    <w:bookmarkStart w:id="20" w:name="X0314f266c9bc8501e9880885b2ef70ef36f9e57"/>
    <w:p>
      <w:pPr>
        <w:pStyle w:val="Heading1"/>
      </w:pPr>
      <w:r>
        <w:t xml:space="preserve">Experiment Protocol: Advanced Aerodynamic Testing of UAV Propulsion Systems</w:t>
      </w:r>
    </w:p>
    <w:p>
      <w:pPr>
        <w:pStyle w:val="FirstParagraph"/>
      </w:pPr>
      <w:r>
        <w:rPr>
          <w:bCs/>
          <w:b/>
        </w:rPr>
        <w:t xml:space="preserve">Document ID:</w:t>
      </w:r>
      <w:r>
        <w:t xml:space="preserve"> </w:t>
      </w:r>
      <w:r>
        <w:t xml:space="preserve">TR-IST-AERO-2023-042</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Istanbul, Turkey</w:t>
      </w:r>
      <w:r>
        <w:br/>
      </w:r>
      <w:r>
        <w:rPr>
          <w:bCs/>
          <w:b/>
        </w:rPr>
        <w:t xml:space="preserve">Facility:</w:t>
      </w:r>
      <w:r>
        <w:t xml:space="preserve"> </w:t>
      </w:r>
      <w:r>
        <w:t xml:space="preserve">Istanbul Technical University (ITU) Wind Tunnel Laboratory</w:t>
      </w:r>
      <w:r>
        <w:br/>
      </w:r>
      <w:r>
        <w:rPr>
          <w:bCs/>
          <w:b/>
        </w:rPr>
        <w:t xml:space="preserve">Lead Discipline:</w:t>
      </w:r>
      <w:r>
        <w:t xml:space="preserve"> </w:t>
      </w:r>
      <w:r>
        <w:t xml:space="preserve">Aerospace Engineering</w:t>
      </w:r>
    </w:p>
    <w:p>
      <w:pPr>
        <w:pStyle w:val="BodyText"/>
      </w:pPr>
      <w:r>
        <w:rPr>
          <w:bCs/>
          <w:b/>
        </w:rPr>
        <w:t xml:space="preserve">Subject:</w:t>
      </w:r>
      <w:r>
        <w:t xml:space="preserve"> </w:t>
      </w:r>
      <w:r>
        <w:t xml:space="preserve">This document outlines the standardized procedure for conducting high-fidelity wind tunnel experiments on next-generation Unmanned Aerial Vehicle (UAV) propulsion units. The protocol is designed specifically for the operational environment of</w:t>
      </w:r>
      <w:r>
        <w:t xml:space="preserve"> </w:t>
      </w:r>
      <w:r>
        <w:t xml:space="preserve">Turkey Istanbul</w:t>
      </w:r>
      <w:r>
        <w:t xml:space="preserve">, adhering to local regulatory standards and environmental conditions.</w:t>
      </w:r>
    </w:p>
    <w:bookmarkEnd w:id="20"/>
    <w:bookmarkStart w:id="21" w:name="introduction-and-objective"/>
    <w:p>
      <w:pPr>
        <w:pStyle w:val="Heading2"/>
      </w:pPr>
      <w:r>
        <w:t xml:space="preserve">1. Introduction and Objective</w:t>
      </w:r>
    </w:p>
    <w:p>
      <w:pPr>
        <w:pStyle w:val="FirstParagraph"/>
      </w:pPr>
      <w:r>
        <w:t xml:space="preserve">The primary objective of this experiment is to evaluate the thrust-to-weight ratio and thermal efficiency of a novel composite propeller design under controlled atmospheric conditions. As an</w:t>
      </w:r>
      <w:r>
        <w:t xml:space="preserve"> </w:t>
      </w:r>
      <w:r>
        <w:t xml:space="preserve">Aerospace Engineer</w:t>
      </w:r>
      <w:r>
        <w:t xml:space="preserve">, the researcher must ensure that the data collected is robust enough to support flight certification processes within the Turkish Civil Aviation Authority (SHGM) framework.</w:t>
      </w:r>
    </w:p>
    <w:p>
      <w:pPr>
        <w:pStyle w:val="BodyText"/>
      </w:pPr>
      <w:r>
        <w:t xml:space="preserve">Istanbul serves as a critical hub for aerospace innovation in the region. This protocol accounts for the specific humidity levels and temperature fluctuations typical of the Marmara region, ensuring that the experimental data reflects realistic operational scenarios for aircraft deployed in</w:t>
      </w:r>
      <w:r>
        <w:t xml:space="preserve"> </w:t>
      </w:r>
      <w:r>
        <w:t xml:space="preserve">Turkey Istanbul</w:t>
      </w:r>
      <w:r>
        <w:t xml:space="preserve"> </w:t>
      </w:r>
      <w:r>
        <w:t xml:space="preserve">and surrounding areas.</w:t>
      </w:r>
    </w:p>
    <w:bookmarkEnd w:id="21"/>
    <w:bookmarkStart w:id="22" w:name="scope-and-applicability"/>
    <w:p>
      <w:pPr>
        <w:pStyle w:val="Heading2"/>
      </w:pPr>
      <w:r>
        <w:t xml:space="preserve">2. Scope and Applicability</w:t>
      </w:r>
    </w:p>
    <w:p>
      <w:pPr>
        <w:pStyle w:val="FirstParagraph"/>
      </w:pPr>
      <w:r>
        <w:t xml:space="preserve">This</w:t>
      </w:r>
      <w:r>
        <w:t xml:space="preserve"> </w:t>
      </w:r>
      <w:r>
        <w:t xml:space="preserve">Experiment Protocol</w:t>
      </w:r>
      <w:r>
        <w:t xml:space="preserve"> </w:t>
      </w:r>
      <w:r>
        <w:t xml:space="preserve">applies to all personnel involved in the testing phase at the designated facility in Istanbul. It covers:</w:t>
      </w:r>
    </w:p>
    <w:p>
      <w:pPr>
        <w:numPr>
          <w:ilvl w:val="0"/>
          <w:numId w:val="1001"/>
        </w:numPr>
        <w:pStyle w:val="Compact"/>
      </w:pPr>
      <w:r>
        <w:t xml:space="preserve">Preparation of the UAV propulsion model.</w:t>
      </w:r>
    </w:p>
    <w:p>
      <w:pPr>
        <w:numPr>
          <w:ilvl w:val="0"/>
          <w:numId w:val="1001"/>
        </w:numPr>
        <w:pStyle w:val="Compact"/>
      </w:pPr>
      <w:r>
        <w:t xml:space="preserve">Calibration of wind tunnel instrumentation.</w:t>
      </w:r>
    </w:p>
    <w:p>
      <w:pPr>
        <w:numPr>
          <w:ilvl w:val="0"/>
          <w:numId w:val="1001"/>
        </w:numPr>
        <w:pStyle w:val="Compact"/>
      </w:pPr>
      <w:r>
        <w:t xml:space="preserve">Execution of aerodynamic load tests.</w:t>
      </w:r>
    </w:p>
    <w:p>
      <w:pPr>
        <w:numPr>
          <w:ilvl w:val="0"/>
          <w:numId w:val="1001"/>
        </w:numPr>
        <w:pStyle w:val="Compact"/>
      </w:pPr>
      <w:r>
        <w:t xml:space="preserve">Data acquisition and preliminary analysis.</w:t>
      </w:r>
    </w:p>
    <w:p>
      <w:pPr>
        <w:numPr>
          <w:ilvl w:val="0"/>
          <w:numId w:val="1001"/>
        </w:numPr>
        <w:pStyle w:val="Compact"/>
      </w:pPr>
      <w:r>
        <w:t xml:space="preserve">Safety and emergency procedures specific to the Istanbul facility.</w:t>
      </w:r>
    </w:p>
    <w:p>
      <w:pPr>
        <w:pStyle w:val="FirstParagraph"/>
      </w:pPr>
      <w:r>
        <w:t xml:space="preserve">The protocol is mandatory for all</w:t>
      </w:r>
      <w:r>
        <w:t xml:space="preserve"> </w:t>
      </w:r>
      <w:r>
        <w:t xml:space="preserve">Aerospace Engineer</w:t>
      </w:r>
      <w:r>
        <w:t xml:space="preserve"> </w:t>
      </w:r>
      <w:r>
        <w:t xml:space="preserve">staff and graduate researchers participating in the project. Deviations from this protocol require written approval from the Chief Engineer.</w:t>
      </w:r>
    </w:p>
    <w:bookmarkEnd w:id="22"/>
    <w:bookmarkStart w:id="23" w:name="equipment-and-materials"/>
    <w:p>
      <w:pPr>
        <w:pStyle w:val="Heading2"/>
      </w:pPr>
      <w:r>
        <w:t xml:space="preserve">3. Equipment and Materials</w:t>
      </w:r>
    </w:p>
    <w:p>
      <w:pPr>
        <w:pStyle w:val="FirstParagraph"/>
      </w:pPr>
      <w:r>
        <w:t xml:space="preserve">The following equipment must be verified and calibrated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Location/Source</w:t>
            </w:r>
          </w:p>
        </w:tc>
      </w:tr>
      <w:tr>
        <w:tc>
          <w:tcPr/>
          <w:p>
            <w:pPr>
              <w:pStyle w:val="Compact"/>
              <w:jc w:val="left"/>
            </w:pPr>
            <w:r>
              <w:t xml:space="preserve">Subsonic Wind Tunnel</w:t>
            </w:r>
          </w:p>
        </w:tc>
        <w:tc>
          <w:tcPr/>
          <w:p>
            <w:pPr>
              <w:pStyle w:val="Compact"/>
              <w:jc w:val="left"/>
            </w:pPr>
            <w:r>
              <w:t xml:space="preserve">Max velocity: 80 m/s</w:t>
            </w:r>
          </w:p>
        </w:tc>
        <w:tc>
          <w:tcPr/>
          <w:p>
            <w:pPr>
              <w:pStyle w:val="Compact"/>
              <w:jc w:val="left"/>
            </w:pPr>
            <w:r>
              <w:t xml:space="preserve">ITU Aeronautics Dept, Istanbul</w:t>
            </w:r>
          </w:p>
        </w:tc>
      </w:tr>
      <w:tr>
        <w:tc>
          <w:tcPr/>
          <w:p>
            <w:pPr>
              <w:pStyle w:val="Compact"/>
              <w:jc w:val="left"/>
            </w:pPr>
            <w:r>
              <w:t xml:space="preserve">Force Balance System</w:t>
            </w:r>
          </w:p>
        </w:tc>
        <w:tc>
          <w:tcPr/>
          <w:p>
            <w:pPr>
              <w:pStyle w:val="Compact"/>
              <w:jc w:val="left"/>
            </w:pPr>
            <w:r>
              <w:t xml:space="preserve">6-component, strain-gauge based</w:t>
            </w:r>
          </w:p>
        </w:tc>
        <w:tc>
          <w:tcPr/>
          <w:p>
            <w:pPr>
              <w:pStyle w:val="Compact"/>
              <w:jc w:val="left"/>
            </w:pPr>
            <w:r>
              <w:t xml:space="preserve">Calibrated per ISO 17025</w:t>
            </w:r>
          </w:p>
        </w:tc>
      </w:tr>
      <w:tr>
        <w:tc>
          <w:tcPr/>
          <w:p>
            <w:pPr>
              <w:pStyle w:val="Compact"/>
              <w:jc w:val="left"/>
            </w:pPr>
            <w:r>
              <w:t xml:space="preserve">Propeller Model</w:t>
            </w:r>
          </w:p>
        </w:tc>
        <w:tc>
          <w:tcPr/>
          <w:p>
            <w:pPr>
              <w:pStyle w:val="Compact"/>
              <w:jc w:val="left"/>
            </w:pPr>
            <w:r>
              <w:t xml:space="preserve">Carbon-fiber composite, 1:1 scale</w:t>
            </w:r>
          </w:p>
        </w:tc>
        <w:tc>
          <w:tcPr/>
          <w:p>
            <w:pPr>
              <w:pStyle w:val="Compact"/>
              <w:jc w:val="left"/>
            </w:pPr>
            <w:r>
              <w:t xml:space="preserve">Manufactured in Istanbul</w:t>
            </w:r>
          </w:p>
        </w:tc>
      </w:tr>
      <w:tr>
        <w:tc>
          <w:tcPr/>
          <w:p>
            <w:pPr>
              <w:pStyle w:val="Compact"/>
              <w:jc w:val="left"/>
            </w:pPr>
            <w:r>
              <w:t xml:space="preserve">Data Acquisition Unit</w:t>
            </w:r>
          </w:p>
        </w:tc>
        <w:tc>
          <w:tcPr/>
          <w:p>
            <w:pPr>
              <w:pStyle w:val="Compact"/>
              <w:jc w:val="left"/>
            </w:pPr>
            <w:r>
              <w:t xml:space="preserve">High-speed sampling (10kHz)</w:t>
            </w:r>
          </w:p>
        </w:tc>
        <w:tc>
          <w:tcPr/>
          <w:p>
            <w:pPr>
              <w:pStyle w:val="Compact"/>
              <w:jc w:val="left"/>
            </w:pPr>
            <w:r>
              <w:t xml:space="preserve">On-site Lab Server</w:t>
            </w:r>
          </w:p>
        </w:tc>
      </w:tr>
    </w:tbl>
    <w:bookmarkEnd w:id="23"/>
    <w:bookmarkStart w:id="24" w:name="X1d0e266dc9f5c6bee2d6d3ae294eb739c7d15bd"/>
    <w:p>
      <w:pPr>
        <w:pStyle w:val="Heading2"/>
      </w:pPr>
      <w:r>
        <w:t xml:space="preserve">4. Environmental Considerations for Istanbul</w:t>
      </w:r>
    </w:p>
    <w:p>
      <w:pPr>
        <w:pStyle w:val="FirstParagraph"/>
      </w:pPr>
      <w:r>
        <w:t xml:space="preserve">Given the geographical location of the testing facility in</w:t>
      </w:r>
      <w:r>
        <w:t xml:space="preserve"> </w:t>
      </w:r>
      <w:r>
        <w:t xml:space="preserve">Turkey Istanbul</w:t>
      </w:r>
      <w:r>
        <w:t xml:space="preserve">, specific environmental factors must be monitored. The proximity to the Bosphorus Strait can introduce variable humidity levels which may affect air density calculations.</w:t>
      </w:r>
    </w:p>
    <w:p>
      <w:pPr>
        <w:pStyle w:val="BodyText"/>
      </w:pPr>
      <w:r>
        <w:t xml:space="preserve">The</w:t>
      </w:r>
      <w:r>
        <w:t xml:space="preserve"> </w:t>
      </w:r>
      <w:r>
        <w:t xml:space="preserve">Aerospace Engineer</w:t>
      </w:r>
      <w:r>
        <w:t xml:space="preserve"> </w:t>
      </w:r>
      <w:r>
        <w:t xml:space="preserve">responsible for the test must record the ambient temperature, pressure, and relative humidity at the start of each session. These values will be used to calculate the Reynolds number accurately. If the humidity exceeds 85%, a delay in testing may be required to prevent condensation on the model or instrumentation, a common occurrence during Istanbul's winter months.</w:t>
      </w:r>
    </w:p>
    <w:bookmarkEnd w:id="24"/>
    <w:bookmarkStart w:id="28" w:name="experimental-procedure"/>
    <w:p>
      <w:pPr>
        <w:pStyle w:val="Heading2"/>
      </w:pPr>
      <w:r>
        <w:t xml:space="preserve">5. Experimental Procedure</w:t>
      </w:r>
    </w:p>
    <w:bookmarkStart w:id="25" w:name="pre-test-calibration"/>
    <w:p>
      <w:pPr>
        <w:pStyle w:val="Heading3"/>
      </w:pPr>
      <w:r>
        <w:t xml:space="preserve">5.1. Pre-Test Calibration</w:t>
      </w:r>
    </w:p>
    <w:p>
      <w:pPr>
        <w:numPr>
          <w:ilvl w:val="0"/>
          <w:numId w:val="1002"/>
        </w:numPr>
        <w:pStyle w:val="Compact"/>
      </w:pPr>
      <w:r>
        <w:t xml:space="preserve">Power on the wind tunnel control system and allow for a 30-minute warm-up period.</w:t>
      </w:r>
    </w:p>
    <w:p>
      <w:pPr>
        <w:numPr>
          <w:ilvl w:val="0"/>
          <w:numId w:val="1002"/>
        </w:numPr>
        <w:pStyle w:val="Compact"/>
      </w:pPr>
      <w:r>
        <w:t xml:space="preserve">Perform a zero-balance check on the force transducers with the propeller removed.</w:t>
      </w:r>
    </w:p>
    <w:p>
      <w:pPr>
        <w:numPr>
          <w:ilvl w:val="0"/>
          <w:numId w:val="1002"/>
        </w:numPr>
        <w:pStyle w:val="Compact"/>
      </w:pPr>
      <w:r>
        <w:t xml:space="preserve">Install the UAV propulsion model securely onto the sting mount.</w:t>
      </w:r>
    </w:p>
    <w:p>
      <w:pPr>
        <w:numPr>
          <w:ilvl w:val="0"/>
          <w:numId w:val="1002"/>
        </w:numPr>
        <w:pStyle w:val="Compact"/>
      </w:pPr>
      <w:r>
        <w:t xml:space="preserve">Verify the alignment of the propeller axis with the wind tunnel centerline using laser alignment tools.</w:t>
      </w:r>
    </w:p>
    <w:bookmarkEnd w:id="25"/>
    <w:bookmarkStart w:id="26" w:name="test-execution"/>
    <w:p>
      <w:pPr>
        <w:pStyle w:val="Heading3"/>
      </w:pPr>
      <w:r>
        <w:t xml:space="preserve">5.2. Test Execution</w:t>
      </w:r>
    </w:p>
    <w:p>
      <w:pPr>
        <w:numPr>
          <w:ilvl w:val="0"/>
          <w:numId w:val="1003"/>
        </w:numPr>
        <w:pStyle w:val="Compact"/>
      </w:pPr>
      <w:r>
        <w:t xml:space="preserve">Initiate the wind tunnel at a low velocity (10 m/s) to check for structural vibrations.</w:t>
      </w:r>
    </w:p>
    <w:p>
      <w:pPr>
        <w:numPr>
          <w:ilvl w:val="0"/>
          <w:numId w:val="1003"/>
        </w:numPr>
        <w:pStyle w:val="Compact"/>
      </w:pPr>
      <w:r>
        <w:t xml:space="preserve">Gradually increase velocity in increments of 5 m/s up to the maximum test speed of 60 m/s.</w:t>
      </w:r>
    </w:p>
    <w:p>
      <w:pPr>
        <w:numPr>
          <w:ilvl w:val="0"/>
          <w:numId w:val="1003"/>
        </w:numPr>
        <w:pStyle w:val="Compact"/>
      </w:pPr>
      <w:r>
        <w:t xml:space="preserve">At each velocity step, hold the condition for 60 seconds to allow data stabilization.</w:t>
      </w:r>
    </w:p>
    <w:p>
      <w:pPr>
        <w:numPr>
          <w:ilvl w:val="0"/>
          <w:numId w:val="1003"/>
        </w:numPr>
        <w:pStyle w:val="Compact"/>
      </w:pPr>
      <w:r>
        <w:t xml:space="preserve">Record thrust, torque, and power consumption data continuously.</w:t>
      </w:r>
    </w:p>
    <w:p>
      <w:pPr>
        <w:numPr>
          <w:ilvl w:val="0"/>
          <w:numId w:val="1003"/>
        </w:numPr>
        <w:pStyle w:val="Compact"/>
      </w:pPr>
      <w:r>
        <w:t xml:space="preserve">Monitor the temperature of the motor housing to ensure it remains within safe operating limits.</w:t>
      </w:r>
    </w:p>
    <w:bookmarkEnd w:id="26"/>
    <w:bookmarkStart w:id="27" w:name="post-test-procedures"/>
    <w:p>
      <w:pPr>
        <w:pStyle w:val="Heading3"/>
      </w:pPr>
      <w:r>
        <w:t xml:space="preserve">5.3. Post-Test Procedures</w:t>
      </w:r>
    </w:p>
    <w:p>
      <w:pPr>
        <w:numPr>
          <w:ilvl w:val="0"/>
          <w:numId w:val="1004"/>
        </w:numPr>
        <w:pStyle w:val="Compact"/>
      </w:pPr>
      <w:r>
        <w:t xml:space="preserve">Gradually reduce wind tunnel velocity to zero.</w:t>
      </w:r>
    </w:p>
    <w:p>
      <w:pPr>
        <w:numPr>
          <w:ilvl w:val="0"/>
          <w:numId w:val="1004"/>
        </w:numPr>
        <w:pStyle w:val="Compact"/>
      </w:pPr>
      <w:r>
        <w:t xml:space="preserve">Power down the propulsion system and disconnect electrical leads.</w:t>
      </w:r>
    </w:p>
    <w:p>
      <w:pPr>
        <w:numPr>
          <w:ilvl w:val="0"/>
          <w:numId w:val="1004"/>
        </w:numPr>
        <w:pStyle w:val="Compact"/>
      </w:pPr>
      <w:r>
        <w:t xml:space="preserve">Remove the model and inspect for any signs of fatigue or damage.</w:t>
      </w:r>
    </w:p>
    <w:p>
      <w:pPr>
        <w:numPr>
          <w:ilvl w:val="0"/>
          <w:numId w:val="1004"/>
        </w:numPr>
        <w:pStyle w:val="Compact"/>
      </w:pPr>
      <w:r>
        <w:t xml:space="preserve">Export raw data to the secure server located at the Istanbul facility.</w:t>
      </w:r>
    </w:p>
    <w:bookmarkEnd w:id="27"/>
    <w:bookmarkEnd w:id="28"/>
    <w:bookmarkStart w:id="29" w:name="safety-protocols"/>
    <w:p>
      <w:pPr>
        <w:pStyle w:val="Heading2"/>
      </w:pPr>
      <w:r>
        <w:t xml:space="preserve">6. Safety Protocols</w:t>
      </w:r>
    </w:p>
    <w:p>
      <w:pPr>
        <w:pStyle w:val="FirstParagraph"/>
      </w:pPr>
      <w:r>
        <w:t xml:space="preserve">Safety is paramount in any aerospace testing environment. The following rules are strictly enforced:</w:t>
      </w:r>
    </w:p>
    <w:p>
      <w:pPr>
        <w:numPr>
          <w:ilvl w:val="0"/>
          <w:numId w:val="1005"/>
        </w:numPr>
        <w:pStyle w:val="Compact"/>
      </w:pPr>
      <w:r>
        <w:t xml:space="preserve">All personnel must wear appropriate Personal Protective Equipment (PPE), including safety glasses and hearing protection.</w:t>
      </w:r>
    </w:p>
    <w:p>
      <w:pPr>
        <w:numPr>
          <w:ilvl w:val="0"/>
          <w:numId w:val="1005"/>
        </w:numPr>
        <w:pStyle w:val="Compact"/>
      </w:pPr>
      <w:r>
        <w:t xml:space="preserve">Only authorized</w:t>
      </w:r>
      <w:r>
        <w:t xml:space="preserve"> </w:t>
      </w:r>
      <w:r>
        <w:t xml:space="preserve">Aerospace Engineer</w:t>
      </w:r>
      <w:r>
        <w:t xml:space="preserve"> </w:t>
      </w:r>
      <w:r>
        <w:t xml:space="preserve">staff are permitted inside the test section during operation.</w:t>
      </w:r>
    </w:p>
    <w:p>
      <w:pPr>
        <w:numPr>
          <w:ilvl w:val="0"/>
          <w:numId w:val="1005"/>
        </w:numPr>
        <w:pStyle w:val="Compact"/>
      </w:pPr>
      <w:r>
        <w:t xml:space="preserve">In the event of an emergency, the emergency stop button located at the main control panel must be activated immediately.</w:t>
      </w:r>
    </w:p>
    <w:p>
      <w:pPr>
        <w:numPr>
          <w:ilvl w:val="0"/>
          <w:numId w:val="1005"/>
        </w:numPr>
        <w:pStyle w:val="Compact"/>
      </w:pPr>
      <w:r>
        <w:t xml:space="preserve">Emergency evacuation routes must be familiar to all staff, considering the layout of the Istanbul Technical University campus.</w:t>
      </w:r>
    </w:p>
    <w:bookmarkEnd w:id="29"/>
    <w:bookmarkStart w:id="30" w:name="data-analysis-and-reporting"/>
    <w:p>
      <w:pPr>
        <w:pStyle w:val="Heading2"/>
      </w:pPr>
      <w:r>
        <w:t xml:space="preserve">7. Data Analysis and Reporting</w:t>
      </w:r>
    </w:p>
    <w:p>
      <w:pPr>
        <w:pStyle w:val="FirstParagraph"/>
      </w:pPr>
      <w:r>
        <w:t xml:space="preserve">Upon completion of the experiment, the</w:t>
      </w:r>
      <w:r>
        <w:t xml:space="preserve"> </w:t>
      </w:r>
      <w:r>
        <w:t xml:space="preserve">Aerospace Engineer</w:t>
      </w:r>
      <w:r>
        <w:t xml:space="preserve"> </w:t>
      </w:r>
      <w:r>
        <w:t xml:space="preserve">must compile a comprehensive report. This report should include:</w:t>
      </w:r>
    </w:p>
    <w:p>
      <w:pPr>
        <w:numPr>
          <w:ilvl w:val="0"/>
          <w:numId w:val="1006"/>
        </w:numPr>
        <w:pStyle w:val="Compact"/>
      </w:pPr>
      <w:r>
        <w:t xml:space="preserve">Graphs of thrust and efficiency versus velocity.</w:t>
      </w:r>
    </w:p>
    <w:p>
      <w:pPr>
        <w:numPr>
          <w:ilvl w:val="0"/>
          <w:numId w:val="1006"/>
        </w:numPr>
        <w:pStyle w:val="Compact"/>
      </w:pPr>
      <w:r>
        <w:t xml:space="preserve">Comparison of experimental results with Computational Fluid Dynamics (CFD) predictions.</w:t>
      </w:r>
    </w:p>
    <w:p>
      <w:pPr>
        <w:numPr>
          <w:ilvl w:val="0"/>
          <w:numId w:val="1006"/>
        </w:numPr>
        <w:pStyle w:val="Compact"/>
      </w:pPr>
      <w:r>
        <w:t xml:space="preserve">Assessment of the model's performance under Istanbul-specific atmospheric conditions.</w:t>
      </w:r>
    </w:p>
    <w:p>
      <w:pPr>
        <w:numPr>
          <w:ilvl w:val="0"/>
          <w:numId w:val="1006"/>
        </w:numPr>
        <w:pStyle w:val="Compact"/>
      </w:pPr>
      <w:r>
        <w:t xml:space="preserve">Recommendations for design improvements.</w:t>
      </w:r>
    </w:p>
    <w:p>
      <w:pPr>
        <w:pStyle w:val="FirstParagraph"/>
      </w:pPr>
      <w:r>
        <w:t xml:space="preserve">The final report will be submitted to the project management team and archived in accordance with the data retention policies of the institution in</w:t>
      </w:r>
      <w:r>
        <w:t xml:space="preserve"> </w:t>
      </w:r>
      <w:r>
        <w:t xml:space="preserve">Turkey Istanbul</w:t>
      </w:r>
      <w:r>
        <w:t xml:space="preserve">.</w:t>
      </w:r>
    </w:p>
    <w:bookmarkEnd w:id="30"/>
    <w:bookmarkStart w:id="31" w:name="approval-and-signatures"/>
    <w:p>
      <w:pPr>
        <w:pStyle w:val="Heading2"/>
      </w:pPr>
      <w:r>
        <w:t xml:space="preserve">8. Approval and Signatures</w:t>
      </w:r>
    </w:p>
    <w:p>
      <w:pPr>
        <w:pStyle w:val="FirstParagraph"/>
      </w:pPr>
      <w:r>
        <w:t xml:space="preserve">This</w:t>
      </w:r>
      <w:r>
        <w:t xml:space="preserve"> </w:t>
      </w:r>
      <w:r>
        <w:t xml:space="preserve">Experiment Protocol</w:t>
      </w:r>
      <w:r>
        <w:t xml:space="preserve"> </w:t>
      </w:r>
      <w:r>
        <w:t xml:space="preserve">has been reviewed and approved by the following individuals: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Lead Aerospace Engineer</w:t>
            </w:r>
          </w:p>
        </w:tc>
        <w:tc>
          <w:tcPr/>
          <w:p>
            <w:pPr>
              <w:pStyle w:val="Compact"/>
              <w:jc w:val="left"/>
            </w:pPr>
            <w:r>
              <w:t xml:space="preserve">____________________</w:t>
            </w:r>
          </w:p>
        </w:tc>
        <w:tc>
          <w:tcPr/>
          <w:p>
            <w:pPr>
              <w:pStyle w:val="Compact"/>
              <w:jc w:val="left"/>
            </w:pPr>
            <w:r>
              <w:t xml:space="preserve">____________________</w:t>
            </w:r>
          </w:p>
        </w:tc>
        <w:tc>
          <w:tcPr/>
          <w:p>
            <w:pPr>
              <w:pStyle w:val="Compact"/>
              <w:jc w:val="left"/>
            </w:pPr>
            <w:r>
              <w:t xml:space="preserve">____________________</w:t>
            </w:r>
          </w:p>
        </w:tc>
      </w:tr>
      <w:tr>
        <w:tc>
          <w:tcPr/>
          <w:p>
            <w:pPr>
              <w:pStyle w:val="Compact"/>
              <w:jc w:val="left"/>
            </w:pPr>
            <w:r>
              <w:t xml:space="preserve">Safety Officer</w:t>
            </w:r>
          </w:p>
        </w:tc>
        <w:tc>
          <w:tcPr/>
          <w:p>
            <w:pPr>
              <w:pStyle w:val="Compact"/>
              <w:jc w:val="left"/>
            </w:pPr>
            <w:r>
              <w:t xml:space="preserve">____________________</w:t>
            </w:r>
          </w:p>
        </w:tc>
        <w:tc>
          <w:tcPr/>
          <w:p>
            <w:pPr>
              <w:pStyle w:val="Compact"/>
              <w:jc w:val="left"/>
            </w:pPr>
            <w:r>
              <w:t xml:space="preserve">____________________</w:t>
            </w:r>
          </w:p>
        </w:tc>
        <w:tc>
          <w:tcPr/>
          <w:p>
            <w:pPr>
              <w:pStyle w:val="Compact"/>
              <w:jc w:val="left"/>
            </w:pPr>
            <w:r>
              <w:t xml:space="preserve">____________________</w:t>
            </w:r>
          </w:p>
        </w:tc>
      </w:tr>
      <w:tr>
        <w:tc>
          <w:tcPr/>
          <w:p>
            <w:pPr>
              <w:pStyle w:val="Compact"/>
              <w:jc w:val="left"/>
            </w:pPr>
            <w:r>
              <w:t xml:space="preserve">Project Manager</w:t>
            </w:r>
          </w:p>
        </w:tc>
        <w:tc>
          <w:tcPr/>
          <w:p>
            <w:pPr>
              <w:pStyle w:val="Compact"/>
              <w:jc w:val="left"/>
            </w:pPr>
            <w:r>
              <w:t xml:space="preserve">____________________</w:t>
            </w:r>
          </w:p>
        </w:tc>
        <w:tc>
          <w:tcPr/>
          <w:p>
            <w:pPr>
              <w:pStyle w:val="Compact"/>
              <w:jc w:val="left"/>
            </w:pPr>
            <w:r>
              <w:t xml:space="preserve">____________________</w:t>
            </w:r>
          </w:p>
        </w:tc>
        <w:tc>
          <w:tcPr/>
          <w:p>
            <w:pPr>
              <w:pStyle w:val="Compact"/>
              <w:jc w:val="left"/>
            </w:pPr>
            <w:r>
              <w:t xml:space="preserve">____________________</w:t>
            </w: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Istanbul, Turkey</dc:title>
  <dc:creator/>
  <dc:language>en</dc:language>
  <cp:keywords/>
  <dcterms:created xsi:type="dcterms:W3CDTF">2026-10-10T06:12:41Z</dcterms:created>
  <dcterms:modified xsi:type="dcterms:W3CDTF">2026-10-10T06:12:41Z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