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High-Temperature Composite Material Testing for Aerospace Applications</w:t>
      </w:r>
    </w:p>
    <w:p>
      <w:pPr>
        <w:pStyle w:val="BodyText"/>
      </w:pPr>
      <w:r>
        <w:rPr>
          <w:bCs/>
          <w:b/>
        </w:rPr>
        <w:t xml:space="preserve">Location:</w:t>
      </w:r>
      <w:r>
        <w:t xml:space="preserve"> </w:t>
      </w:r>
      <w:r>
        <w:t xml:space="preserve">United Arab Emirates, Abu Dhabi</w:t>
      </w:r>
    </w:p>
    <w:p>
      <w:pPr>
        <w:pStyle w:val="BodyText"/>
      </w:pPr>
      <w:r>
        <w:rPr>
          <w:bCs/>
          <w:b/>
        </w:rPr>
        <w:t xml:space="preserve">Lead Aerospace Engineer:</w:t>
      </w:r>
      <w:r>
        <w:t xml:space="preserve"> </w:t>
      </w:r>
      <w:r>
        <w:t xml:space="preserve">[Name]</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conducting high-temperature composite material testing relevant to aerospace engineering applications. The research is being conducted in Abu Dhabi, United Arab Emirates, leveraging the region's advanced aerospace infrastructure and favorable environmental conditions. The primary objective is to evaluate the thermal and mechanical performance of next-generation composite materials under extreme conditions, ensuring their suitability for use in aerospace vehicles operating in high-temperature environments.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thermal stability of composite materials at temperatures up to 1200°C.</w:t>
      </w:r>
    </w:p>
    <w:p>
      <w:pPr>
        <w:numPr>
          <w:ilvl w:val="0"/>
          <w:numId w:val="1001"/>
        </w:numPr>
        <w:pStyle w:val="Compact"/>
      </w:pPr>
      <w:r>
        <w:t xml:space="preserve">To measure mechanical properties, including tensile strength and flexural modulus, under thermal stress.</w:t>
      </w:r>
    </w:p>
    <w:p>
      <w:pPr>
        <w:numPr>
          <w:ilvl w:val="0"/>
          <w:numId w:val="1001"/>
        </w:numPr>
        <w:pStyle w:val="Compact"/>
      </w:pPr>
      <w:r>
        <w:t xml:space="preserve">To analyze material degradation mechanisms and identify potential failure modes.</w:t>
      </w:r>
    </w:p>
    <w:p>
      <w:pPr>
        <w:numPr>
          <w:ilvl w:val="0"/>
          <w:numId w:val="1001"/>
        </w:numPr>
        <w:pStyle w:val="Compact"/>
      </w:pPr>
      <w:r>
        <w:t xml:space="preserve">To validate computational models used in aerospace engineering design processes.</w:t>
      </w:r>
    </w:p>
    <w:p>
      <w:pPr>
        <w:numPr>
          <w:ilvl w:val="0"/>
          <w:numId w:val="1001"/>
        </w:numPr>
        <w:pStyle w:val="Compact"/>
      </w:pPr>
      <w:r>
        <w:t xml:space="preserve">To contribute to the development of lightweight, high-performance materials for aerospace applications in the United Arab Emirates and globally.</w:t>
      </w:r>
    </w:p>
    <w:p>
      <w:pPr>
        <w:pStyle w:val="FirstParagraph"/>
      </w:pPr>
      <w:r>
        <w:t xml:space="preserve">3. Scope</w:t>
      </w:r>
    </w:p>
    <w:p>
      <w:pPr>
        <w:pStyle w:val="BodyText"/>
      </w:pPr>
      <w:r>
        <w:t xml:space="preserve">This protocol applies to all personnel involved in the experiment, including aerospace engineers, technicians, and support staff. The scope includes material preparation, testing procedures, data collection, analysis, and reporting. All activities will be conducted in compliance with international aerospace standards and local regulations in Abu Dhabi, United Arab Emirates.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Composite Material Samples</w:t>
            </w:r>
          </w:p>
        </w:tc>
        <w:tc>
          <w:tcPr/>
          <w:p>
            <w:pPr>
              <w:pStyle w:val="Compact"/>
              <w:jc w:val="left"/>
            </w:pPr>
            <w:r>
              <w:t xml:space="preserve">Carbon fiber-reinforced polymer (CFRP) and ceramic matrix composites (CMC)</w:t>
            </w:r>
          </w:p>
        </w:tc>
        <w:tc>
          <w:tcPr/>
          <w:p>
            <w:pPr>
              <w:pStyle w:val="Compact"/>
              <w:jc w:val="left"/>
            </w:pPr>
            <w:r>
              <w:t xml:space="preserve">50</w:t>
            </w:r>
          </w:p>
        </w:tc>
      </w:tr>
      <w:tr>
        <w:tc>
          <w:tcPr/>
          <w:p>
            <w:pPr>
              <w:pStyle w:val="Compact"/>
              <w:jc w:val="left"/>
            </w:pPr>
            <w:r>
              <w:t xml:space="preserve">Thermal Chamber</w:t>
            </w:r>
          </w:p>
        </w:tc>
        <w:tc>
          <w:tcPr/>
          <w:p>
            <w:pPr>
              <w:pStyle w:val="Compact"/>
              <w:jc w:val="left"/>
            </w:pPr>
            <w:r>
              <w:t xml:space="preserve">Capable of reaching 1200°C with controlled atmosphere</w:t>
            </w:r>
          </w:p>
        </w:tc>
        <w:tc>
          <w:tcPr/>
          <w:p>
            <w:pPr>
              <w:pStyle w:val="Compact"/>
              <w:jc w:val="left"/>
            </w:pPr>
            <w:r>
              <w:t xml:space="preserve">1</w:t>
            </w:r>
          </w:p>
        </w:tc>
      </w:tr>
      <w:tr>
        <w:tc>
          <w:tcPr/>
          <w:p>
            <w:pPr>
              <w:pStyle w:val="Compact"/>
              <w:jc w:val="left"/>
            </w:pPr>
            <w:r>
              <w:t xml:space="preserve">Tensile Testing Machine</w:t>
            </w:r>
          </w:p>
        </w:tc>
        <w:tc>
          <w:tcPr/>
          <w:p>
            <w:pPr>
              <w:pStyle w:val="Compact"/>
              <w:jc w:val="left"/>
            </w:pPr>
            <w:r>
              <w:t xml:space="preserve">Universal testing machine with high-temperature fixtures</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High-precision sensors and software for real-time monitoring</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Heat-resistant gloves, face shields, lab coats</w:t>
            </w:r>
          </w:p>
        </w:tc>
        <w:tc>
          <w:tcPr/>
          <w:p>
            <w:pPr>
              <w:pStyle w:val="Compact"/>
              <w:jc w:val="left"/>
            </w:pPr>
            <w:r>
              <w:t xml:space="preserve">As needed</w:t>
            </w:r>
          </w:p>
        </w:tc>
      </w:tr>
    </w:tbl>
    <w:p>
      <w:pPr>
        <w:pStyle w:val="BodyText"/>
      </w:pPr>
      <w:r>
        <w:t xml:space="preserve">5. Procedure</w:t>
      </w:r>
    </w:p>
    <w:p>
      <w:pPr>
        <w:pStyle w:val="BodyText"/>
      </w:pPr>
      <w:r>
        <w:t xml:space="preserve">The experiment will be conducted in the following steps:</w:t>
      </w:r>
    </w:p>
    <w:p>
      <w:pPr>
        <w:numPr>
          <w:ilvl w:val="0"/>
          <w:numId w:val="1002"/>
        </w:numPr>
        <w:pStyle w:val="Compact"/>
      </w:pPr>
      <w:r>
        <w:rPr>
          <w:bCs/>
          <w:b/>
        </w:rPr>
        <w:t xml:space="preserve">Sample Preparation:</w:t>
      </w:r>
      <w:r>
        <w:t xml:space="preserve"> </w:t>
      </w:r>
      <w:r>
        <w:t xml:space="preserve">Composite material samples will be cut to standardized dimensions and labeled for identification.</w:t>
      </w:r>
    </w:p>
    <w:p>
      <w:pPr>
        <w:numPr>
          <w:ilvl w:val="0"/>
          <w:numId w:val="1002"/>
        </w:numPr>
        <w:pStyle w:val="Compact"/>
      </w:pPr>
      <w:r>
        <w:rPr>
          <w:bCs/>
          <w:b/>
        </w:rPr>
        <w:t xml:space="preserve">Baseline Testing:</w:t>
      </w:r>
      <w:r>
        <w:t xml:space="preserve"> </w:t>
      </w:r>
      <w:r>
        <w:t xml:space="preserve">Initial mechanical properties will be measured at room temperature to establish baseline data.</w:t>
      </w:r>
    </w:p>
    <w:p>
      <w:pPr>
        <w:numPr>
          <w:ilvl w:val="0"/>
          <w:numId w:val="1002"/>
        </w:numPr>
        <w:pStyle w:val="Compact"/>
      </w:pPr>
      <w:r>
        <w:rPr>
          <w:bCs/>
          <w:b/>
        </w:rPr>
        <w:t xml:space="preserve">Thermal Exposure:</w:t>
      </w:r>
      <w:r>
        <w:t xml:space="preserve"> </w:t>
      </w:r>
      <w:r>
        <w:t xml:space="preserve">Samples will be placed in the thermal chamber and heated to target temperatures in increments of 100°C, holding at each step for 30 minutes.</w:t>
      </w:r>
    </w:p>
    <w:p>
      <w:pPr>
        <w:numPr>
          <w:ilvl w:val="0"/>
          <w:numId w:val="1002"/>
        </w:numPr>
        <w:pStyle w:val="Compact"/>
      </w:pPr>
      <w:r>
        <w:rPr>
          <w:bCs/>
          <w:b/>
        </w:rPr>
        <w:t xml:space="preserve">Mechanical Testing:</w:t>
      </w:r>
      <w:r>
        <w:t xml:space="preserve"> </w:t>
      </w:r>
      <w:r>
        <w:t xml:space="preserve">After thermal exposure, samples will undergo tensile and flexural testing to evaluate changes in mechanical properties.</w:t>
      </w:r>
    </w:p>
    <w:p>
      <w:pPr>
        <w:numPr>
          <w:ilvl w:val="0"/>
          <w:numId w:val="1002"/>
        </w:numPr>
        <w:pStyle w:val="Compact"/>
      </w:pPr>
      <w:r>
        <w:rPr>
          <w:bCs/>
          <w:b/>
        </w:rPr>
        <w:t xml:space="preserve">Data Collection:</w:t>
      </w:r>
      <w:r>
        <w:t xml:space="preserve"> </w:t>
      </w:r>
      <w:r>
        <w:t xml:space="preserve">All measurements will be recorded using the data acquisition system, ensuring accuracy and traceability.</w:t>
      </w:r>
    </w:p>
    <w:p>
      <w:pPr>
        <w:numPr>
          <w:ilvl w:val="0"/>
          <w:numId w:val="1002"/>
        </w:numPr>
        <w:pStyle w:val="Compact"/>
      </w:pPr>
      <w:r>
        <w:rPr>
          <w:bCs/>
          <w:b/>
        </w:rPr>
        <w:t xml:space="preserve">Post-Test Analysis:</w:t>
      </w:r>
      <w:r>
        <w:t xml:space="preserve"> </w:t>
      </w:r>
      <w:r>
        <w:t xml:space="preserve">Samples will be inspected for visible damage, and microstructural analysis will be performed using scanning electron microscopy (SEM).</w:t>
      </w:r>
    </w:p>
    <w:p>
      <w:pPr>
        <w:pStyle w:val="FirstParagraph"/>
      </w:pPr>
      <w:r>
        <w:t xml:space="preserve">6. Safety Considerations</w:t>
      </w:r>
    </w:p>
    <w:p>
      <w:pPr>
        <w:pStyle w:val="BodyText"/>
      </w:pPr>
      <w:r>
        <w:t xml:space="preserve">Safety is a paramount concern in this experiment. The following measures will be implemented:</w:t>
      </w:r>
    </w:p>
    <w:p>
      <w:pPr>
        <w:numPr>
          <w:ilvl w:val="0"/>
          <w:numId w:val="1003"/>
        </w:numPr>
        <w:pStyle w:val="Compact"/>
      </w:pPr>
      <w:r>
        <w:t xml:space="preserve">All personnel must wear appropriate PPE at all times.</w:t>
      </w:r>
    </w:p>
    <w:p>
      <w:pPr>
        <w:numPr>
          <w:ilvl w:val="0"/>
          <w:numId w:val="1003"/>
        </w:numPr>
        <w:pStyle w:val="Compact"/>
      </w:pPr>
      <w:r>
        <w:t xml:space="preserve">The thermal chamber will be operated by trained aerospace engineers only.</w:t>
      </w:r>
    </w:p>
    <w:p>
      <w:pPr>
        <w:numPr>
          <w:ilvl w:val="0"/>
          <w:numId w:val="1003"/>
        </w:numPr>
        <w:pStyle w:val="Compact"/>
      </w:pPr>
      <w:r>
        <w:t xml:space="preserve">Emergency shutdown procedures will be clearly posted and practiced.</w:t>
      </w:r>
    </w:p>
    <w:p>
      <w:pPr>
        <w:numPr>
          <w:ilvl w:val="0"/>
          <w:numId w:val="1003"/>
        </w:numPr>
        <w:pStyle w:val="Compact"/>
      </w:pPr>
      <w:r>
        <w:t xml:space="preserve">Fire suppression systems will be installed and regularly inspected.</w:t>
      </w:r>
    </w:p>
    <w:p>
      <w:pPr>
        <w:numPr>
          <w:ilvl w:val="0"/>
          <w:numId w:val="1003"/>
        </w:numPr>
        <w:pStyle w:val="Compact"/>
      </w:pPr>
      <w:r>
        <w:t xml:space="preserve">First aid kits and emergency contact information will be readily available.</w:t>
      </w:r>
    </w:p>
    <w:p>
      <w:pPr>
        <w:pStyle w:val="FirstParagraph"/>
      </w:pPr>
      <w:r>
        <w:t xml:space="preserve">7. Data Analysis and Reporting</w:t>
      </w:r>
    </w:p>
    <w:p>
      <w:pPr>
        <w:pStyle w:val="BodyText"/>
      </w:pPr>
      <w:r>
        <w:t xml:space="preserve">Data collected during the experiment will be analyzed using statistical methods to determine trends and correlations. Results will be compared with existing aerospace engineering literature and computational models. A comprehensive report will be prepared, detailing the methodology, findings, and recommendations. The report will be submitted to relevant stakeholders in Abu Dhabi, United Arab Emirates, and shared with the broader aerospace community.</w:t>
      </w:r>
    </w:p>
    <w:p>
      <w:pPr>
        <w:pStyle w:val="BodyText"/>
      </w:pPr>
      <w:r>
        <w:t xml:space="preserve">8. Conclusion</w:t>
      </w:r>
    </w:p>
    <w:p>
      <w:pPr>
        <w:pStyle w:val="BodyText"/>
      </w:pPr>
      <w:r>
        <w:t xml:space="preserve">This Experiment Protocol provides a structured approach to evaluating high-temperature composite materials for aerospace applications. By adhering to these procedures, the aerospace engineering team in Abu Dhabi, United Arab Emirates, will generate valuable insights that contribute to the advancement of aerospace technology. The findings will support the development of safer, more efficient aerospace vehicles capable of operating in extreme environments.</w:t>
      </w:r>
    </w:p>
    <w:p>
      <w:pPr>
        <w:pStyle w:val="BodyText"/>
      </w:pPr>
      <w:r>
        <w:rPr>
          <w:bCs/>
          <w:b/>
        </w:rPr>
        <w:t xml:space="preserve">Prepared by:</w:t>
      </w:r>
    </w:p>
    <w:p>
      <w:pPr>
        <w:pStyle w:val="BodyText"/>
      </w:pPr>
      <w:r>
        <w:t xml:space="preserve">[Name]</w:t>
      </w:r>
    </w:p>
    <w:p>
      <w:pPr>
        <w:pStyle w:val="BodyText"/>
      </w:pPr>
      <w:r>
        <w:t xml:space="preserve">Aerospace Engineer</w:t>
      </w:r>
    </w:p>
    <w:p>
      <w:pPr>
        <w:pStyle w:val="BodyText"/>
      </w:pPr>
      <w:r>
        <w:t xml:space="preserve">[Organization]</w:t>
      </w:r>
    </w:p>
    <w:p>
      <w:pPr>
        <w:pStyle w:val="BodyText"/>
      </w:pPr>
      <w:r>
        <w:t xml:space="preserve">Abu Dhabi, United Arab Emirates</w:t>
      </w:r>
    </w:p>
    <w:p>
      <w:pPr>
        <w:pStyle w:val="BodyText"/>
      </w:pPr>
      <w:r>
        <w:br/>
      </w:r>
    </w:p>
    <w:p>
      <w:pPr>
        <w:pStyle w:val="BodyText"/>
      </w:pPr>
      <w:r>
        <w:rPr>
          <w:bCs/>
          <w:b/>
        </w:rPr>
        <w:t xml:space="preserve">Approved by:</w:t>
      </w:r>
    </w:p>
    <w:p>
      <w:pPr>
        <w:pStyle w:val="BodyText"/>
      </w:pPr>
      <w:r>
        <w:t xml:space="preserve">[Name]</w:t>
      </w:r>
    </w:p>
    <w:p>
      <w:pPr>
        <w:pStyle w:val="BodyText"/>
      </w:pPr>
      <w:r>
        <w:t xml:space="preserve">Project Manager</w:t>
      </w:r>
    </w:p>
    <w:p>
      <w:pPr>
        <w:pStyle w:val="BodyText"/>
      </w:pPr>
      <w:r>
        <w:t xml:space="preserve">[Organization]</w:t>
      </w:r>
    </w:p>
    <w:p>
      <w:pPr>
        <w:pStyle w:val="BodyText"/>
      </w:pPr>
      <w:r>
        <w:t xml:space="preserve">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dc:title>
  <dc:creator/>
  <dc:language>en</dc:language>
  <cp:keywords/>
  <dcterms:created xsi:type="dcterms:W3CDTF">2026-10-10T01:55:08Z</dcterms:created>
  <dcterms:modified xsi:type="dcterms:W3CDTF">2026-10-10T01:55:08Z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