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Aerospace</w:t>
      </w:r>
      <w:r>
        <w:t xml:space="preserve"> </w:t>
      </w:r>
      <w:r>
        <w:t xml:space="preserve">Engineer</w:t>
      </w:r>
      <w:r>
        <w:t xml:space="preserve"> </w:t>
      </w:r>
      <w:r>
        <w:t xml:space="preserve">-</w:t>
      </w:r>
      <w:r>
        <w:t xml:space="preserve"> </w:t>
      </w:r>
      <w:r>
        <w:t xml:space="preserve">UAE</w:t>
      </w:r>
      <w:r>
        <w:t xml:space="preserve"> </w:t>
      </w:r>
      <w:r>
        <w:t xml:space="preserve">Dubai</w:t>
      </w:r>
    </w:p>
    <w:bookmarkStart w:id="20" w:name="experiment-protocol"/>
    <w:p>
      <w:pPr>
        <w:pStyle w:val="Heading1"/>
      </w:pPr>
      <w:r>
        <w:t xml:space="preserve">Experiment Protocol</w:t>
      </w:r>
    </w:p>
    <w:p>
      <w:pPr>
        <w:pStyle w:val="FirstParagraph"/>
      </w:pPr>
      <w:r>
        <w:rPr>
          <w:bCs/>
          <w:b/>
        </w:rPr>
        <w:t xml:space="preserve">Document ID:</w:t>
      </w:r>
      <w:r>
        <w:t xml:space="preserve"> </w:t>
      </w:r>
      <w:r>
        <w:t xml:space="preserve">AP-DXB-2023-001</w:t>
      </w:r>
    </w:p>
    <w:p>
      <w:pPr>
        <w:pStyle w:val="BodyText"/>
      </w:pPr>
      <w:r>
        <w:rPr>
          <w:bCs/>
          <w:b/>
        </w:rPr>
        <w:t xml:space="preserve">Location:</w:t>
      </w:r>
      <w:r>
        <w:t xml:space="preserve"> </w:t>
      </w:r>
      <w:r>
        <w:t xml:space="preserve">United Arab Emirates, Dubai</w:t>
      </w:r>
    </w:p>
    <w:p>
      <w:pPr>
        <w:pStyle w:val="BodyText"/>
      </w:pPr>
      <w:r>
        <w:rPr>
          <w:bCs/>
          <w:b/>
        </w:rPr>
        <w:t xml:space="preserve">Prepared by:</w:t>
      </w:r>
      <w:r>
        <w:t xml:space="preserve"> </w:t>
      </w:r>
      <w:r>
        <w:t xml:space="preserve">Aerospace Engineer</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Experiment Protocol outlines the procedures and guidelines for conducting aerospace engineering experiments in Dubai, United Arab Emirates. The protocol is designed to ensure safety, accuracy, and compliance with local regulations and international standards. It is intended for use by aerospace engineers and related professionals working in the region.</w:t>
      </w:r>
    </w:p>
    <w:bookmarkEnd w:id="21"/>
    <w:bookmarkStart w:id="22" w:name="objectives"/>
    <w:p>
      <w:pPr>
        <w:pStyle w:val="Heading2"/>
      </w:pPr>
      <w:r>
        <w:t xml:space="preserve">2. Objectives</w:t>
      </w:r>
    </w:p>
    <w:p>
      <w:pPr>
        <w:pStyle w:val="FirstParagraph"/>
      </w:pPr>
      <w:r>
        <w:t xml:space="preserve">The primary objectives of this protocol are:</w:t>
      </w:r>
    </w:p>
    <w:p>
      <w:pPr>
        <w:numPr>
          <w:ilvl w:val="0"/>
          <w:numId w:val="1001"/>
        </w:numPr>
        <w:pStyle w:val="Compact"/>
      </w:pPr>
      <w:r>
        <w:t xml:space="preserve">To establish a standardized approach for conducting aerospace experiments in Dubai.</w:t>
      </w:r>
    </w:p>
    <w:p>
      <w:pPr>
        <w:numPr>
          <w:ilvl w:val="0"/>
          <w:numId w:val="1001"/>
        </w:numPr>
        <w:pStyle w:val="Compact"/>
      </w:pPr>
      <w:r>
        <w:t xml:space="preserve">To ensure the safety of personnel and equipment during experiments.</w:t>
      </w:r>
    </w:p>
    <w:p>
      <w:pPr>
        <w:numPr>
          <w:ilvl w:val="0"/>
          <w:numId w:val="1001"/>
        </w:numPr>
        <w:pStyle w:val="Compact"/>
      </w:pPr>
      <w:r>
        <w:t xml:space="preserve">To comply with the regulatory requirements of the United Arab Emirates.</w:t>
      </w:r>
    </w:p>
    <w:p>
      <w:pPr>
        <w:numPr>
          <w:ilvl w:val="0"/>
          <w:numId w:val="1001"/>
        </w:numPr>
        <w:pStyle w:val="Compact"/>
      </w:pPr>
      <w:r>
        <w:t xml:space="preserve">To facilitate accurate data collection and analysis.</w:t>
      </w:r>
    </w:p>
    <w:bookmarkEnd w:id="22"/>
    <w:bookmarkStart w:id="23" w:name="scope"/>
    <w:p>
      <w:pPr>
        <w:pStyle w:val="Heading2"/>
      </w:pPr>
      <w:r>
        <w:t xml:space="preserve">3. Scope</w:t>
      </w:r>
    </w:p>
    <w:p>
      <w:pPr>
        <w:pStyle w:val="FirstParagraph"/>
      </w:pPr>
      <w:r>
        <w:t xml:space="preserve">This protocol applies to all aerospace engineering experiments conducted in Dubai, including but not limited to:</w:t>
      </w:r>
    </w:p>
    <w:p>
      <w:pPr>
        <w:numPr>
          <w:ilvl w:val="0"/>
          <w:numId w:val="1002"/>
        </w:numPr>
        <w:pStyle w:val="Compact"/>
      </w:pPr>
      <w:r>
        <w:t xml:space="preserve">Aerodynamic testing</w:t>
      </w:r>
    </w:p>
    <w:p>
      <w:pPr>
        <w:numPr>
          <w:ilvl w:val="0"/>
          <w:numId w:val="1002"/>
        </w:numPr>
        <w:pStyle w:val="Compact"/>
      </w:pPr>
      <w:r>
        <w:t xml:space="preserve">Propulsion system evaluations</w:t>
      </w:r>
    </w:p>
    <w:p>
      <w:pPr>
        <w:numPr>
          <w:ilvl w:val="0"/>
          <w:numId w:val="1002"/>
        </w:numPr>
        <w:pStyle w:val="Compact"/>
      </w:pPr>
      <w:r>
        <w:t xml:space="preserve">Structural integrity assessments</w:t>
      </w:r>
    </w:p>
    <w:p>
      <w:pPr>
        <w:numPr>
          <w:ilvl w:val="0"/>
          <w:numId w:val="1002"/>
        </w:numPr>
        <w:pStyle w:val="Compact"/>
      </w:pPr>
      <w:r>
        <w:t xml:space="preserve">Avionics and control system testing</w:t>
      </w:r>
    </w:p>
    <w:bookmarkEnd w:id="23"/>
    <w:bookmarkStart w:id="24" w:name="responsibilities"/>
    <w:p>
      <w:pPr>
        <w:pStyle w:val="Heading2"/>
      </w:pPr>
      <w:r>
        <w:t xml:space="preserve">4. Responsibilities</w:t>
      </w:r>
    </w:p>
    <w:p>
      <w:pPr>
        <w:pStyle w:val="FirstParagraph"/>
      </w:pPr>
      <w:r>
        <w:t xml:space="preserve">The following roles and responsibilities are defined for the experiment: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Aerospace Engineer</w:t>
            </w:r>
          </w:p>
        </w:tc>
        <w:tc>
          <w:tcPr/>
          <w:p>
            <w:pPr>
              <w:pStyle w:val="Compact"/>
              <w:jc w:val="left"/>
            </w:pPr>
            <w:r>
              <w:t xml:space="preserve">Design and oversee the experiment, ensure compliance with this protocol, and analyze results.</w:t>
            </w:r>
          </w:p>
        </w:tc>
      </w:tr>
      <w:tr>
        <w:tc>
          <w:tcPr/>
          <w:p>
            <w:pPr>
              <w:pStyle w:val="Compact"/>
              <w:jc w:val="left"/>
            </w:pPr>
            <w:r>
              <w:t xml:space="preserve">Safety Officer</w:t>
            </w:r>
          </w:p>
        </w:tc>
        <w:tc>
          <w:tcPr/>
          <w:p>
            <w:pPr>
              <w:pStyle w:val="Compact"/>
              <w:jc w:val="left"/>
            </w:pPr>
            <w:r>
              <w:t xml:space="preserve">Monitor safety conditions, enforce safety protocols, and respond to emergencies.</w:t>
            </w:r>
          </w:p>
        </w:tc>
      </w:tr>
      <w:tr>
        <w:tc>
          <w:tcPr/>
          <w:p>
            <w:pPr>
              <w:pStyle w:val="Compact"/>
              <w:jc w:val="left"/>
            </w:pPr>
            <w:r>
              <w:t xml:space="preserve">Technicians</w:t>
            </w:r>
          </w:p>
        </w:tc>
        <w:tc>
          <w:tcPr/>
          <w:p>
            <w:pPr>
              <w:pStyle w:val="Compact"/>
              <w:jc w:val="left"/>
            </w:pPr>
            <w:r>
              <w:t xml:space="preserve">Set up equipment, conduct tests, and record data as directed by the Aerospace Engineer.</w:t>
            </w:r>
          </w:p>
        </w:tc>
      </w:tr>
      <w:tr>
        <w:tc>
          <w:tcPr/>
          <w:p>
            <w:pPr>
              <w:pStyle w:val="Compact"/>
              <w:jc w:val="left"/>
            </w:pPr>
            <w:r>
              <w:t xml:space="preserve">Regulatory Liaison</w:t>
            </w:r>
          </w:p>
        </w:tc>
        <w:tc>
          <w:tcPr/>
          <w:p>
            <w:pPr>
              <w:pStyle w:val="Compact"/>
              <w:jc w:val="left"/>
            </w:pPr>
            <w:r>
              <w:t xml:space="preserve">Ensure all activities comply with UAE regulations and obtain necessary permits.</w:t>
            </w:r>
          </w:p>
        </w:tc>
      </w:tr>
    </w:tbl>
    <w:bookmarkEnd w:id="24"/>
    <w:bookmarkStart w:id="25" w:name="experimental-setup"/>
    <w:p>
      <w:pPr>
        <w:pStyle w:val="Heading2"/>
      </w:pPr>
      <w:r>
        <w:t xml:space="preserve">5. Experimental Setup</w:t>
      </w:r>
    </w:p>
    <w:p>
      <w:pPr>
        <w:pStyle w:val="FirstParagraph"/>
      </w:pPr>
      <w:r>
        <w:t xml:space="preserve">The experimental setup must be designed and implemented according to the following guidelines:</w:t>
      </w:r>
    </w:p>
    <w:p>
      <w:pPr>
        <w:numPr>
          <w:ilvl w:val="0"/>
          <w:numId w:val="1003"/>
        </w:numPr>
        <w:pStyle w:val="Compact"/>
      </w:pPr>
      <w:r>
        <w:rPr>
          <w:bCs/>
          <w:b/>
        </w:rPr>
        <w:t xml:space="preserve">Location:</w:t>
      </w:r>
      <w:r>
        <w:t xml:space="preserve"> </w:t>
      </w:r>
      <w:r>
        <w:t xml:space="preserve">The experiment will be conducted at a designated facility in Dubai, approved by the relevant authorities.</w:t>
      </w:r>
    </w:p>
    <w:p>
      <w:pPr>
        <w:numPr>
          <w:ilvl w:val="0"/>
          <w:numId w:val="1003"/>
        </w:numPr>
        <w:pStyle w:val="Compact"/>
      </w:pPr>
      <w:r>
        <w:rPr>
          <w:bCs/>
          <w:b/>
        </w:rPr>
        <w:t xml:space="preserve">Equipment:</w:t>
      </w:r>
      <w:r>
        <w:t xml:space="preserve"> </w:t>
      </w:r>
      <w:r>
        <w:t xml:space="preserve">All equipment must be calibrated and certified for use in aerospace applications.</w:t>
      </w:r>
    </w:p>
    <w:p>
      <w:pPr>
        <w:numPr>
          <w:ilvl w:val="0"/>
          <w:numId w:val="1003"/>
        </w:numPr>
        <w:pStyle w:val="Compact"/>
      </w:pPr>
      <w:r>
        <w:rPr>
          <w:bCs/>
          <w:b/>
        </w:rPr>
        <w:t xml:space="preserve">Environmental Conditions:</w:t>
      </w:r>
      <w:r>
        <w:t xml:space="preserve"> </w:t>
      </w:r>
      <w:r>
        <w:t xml:space="preserve">Account for Dubai's climate, including high temperatures and humidity, in the experimental design.</w:t>
      </w:r>
    </w:p>
    <w:bookmarkEnd w:id="25"/>
    <w:bookmarkStart w:id="26" w:name="safety-procedures"/>
    <w:p>
      <w:pPr>
        <w:pStyle w:val="Heading2"/>
      </w:pPr>
      <w:r>
        <w:t xml:space="preserve">6. Safety Procedures</w:t>
      </w:r>
    </w:p>
    <w:p>
      <w:pPr>
        <w:pStyle w:val="FirstParagraph"/>
      </w:pPr>
      <w:r>
        <w:t xml:space="preserve">Safety is paramount in all aerospace experiments. The following procedures must be followed:</w:t>
      </w:r>
    </w:p>
    <w:p>
      <w:pPr>
        <w:numPr>
          <w:ilvl w:val="0"/>
          <w:numId w:val="1004"/>
        </w:numPr>
        <w:pStyle w:val="Compact"/>
      </w:pPr>
      <w:r>
        <w:t xml:space="preserve">Conduct a risk assessment before starting the experiment.</w:t>
      </w:r>
    </w:p>
    <w:p>
      <w:pPr>
        <w:numPr>
          <w:ilvl w:val="0"/>
          <w:numId w:val="1004"/>
        </w:numPr>
        <w:pStyle w:val="Compact"/>
      </w:pPr>
      <w:r>
        <w:t xml:space="preserve">Ensure all personnel are trained in safety protocols and emergency procedures.</w:t>
      </w:r>
    </w:p>
    <w:p>
      <w:pPr>
        <w:numPr>
          <w:ilvl w:val="0"/>
          <w:numId w:val="1004"/>
        </w:numPr>
        <w:pStyle w:val="Compact"/>
      </w:pPr>
      <w:r>
        <w:t xml:space="preserve">Use appropriate personal protective equipment (PPE) at all times.</w:t>
      </w:r>
    </w:p>
    <w:p>
      <w:pPr>
        <w:numPr>
          <w:ilvl w:val="0"/>
          <w:numId w:val="1004"/>
        </w:numPr>
        <w:pStyle w:val="Compact"/>
      </w:pPr>
      <w:r>
        <w:t xml:space="preserve">Implement safety barriers and warning signs around the experimental area.</w:t>
      </w:r>
    </w:p>
    <w:p>
      <w:pPr>
        <w:numPr>
          <w:ilvl w:val="0"/>
          <w:numId w:val="1004"/>
        </w:numPr>
        <w:pStyle w:val="Compact"/>
      </w:pPr>
      <w:r>
        <w:t xml:space="preserve">Have emergency response plans in place, including first aid and evacuation procedures.</w:t>
      </w:r>
    </w:p>
    <w:bookmarkEnd w:id="26"/>
    <w:bookmarkStart w:id="27" w:name="data-collection-and-analysis"/>
    <w:p>
      <w:pPr>
        <w:pStyle w:val="Heading2"/>
      </w:pPr>
      <w:r>
        <w:t xml:space="preserve">7. Data Collection and Analysis</w:t>
      </w:r>
    </w:p>
    <w:p>
      <w:pPr>
        <w:pStyle w:val="FirstParagraph"/>
      </w:pPr>
      <w:r>
        <w:t xml:space="preserve">Data collection and analysis must be conducted systematically:</w:t>
      </w:r>
    </w:p>
    <w:p>
      <w:pPr>
        <w:numPr>
          <w:ilvl w:val="0"/>
          <w:numId w:val="1005"/>
        </w:numPr>
        <w:pStyle w:val="Compact"/>
      </w:pPr>
      <w:r>
        <w:t xml:space="preserve">Use calibrated instruments to collect data.</w:t>
      </w:r>
    </w:p>
    <w:p>
      <w:pPr>
        <w:numPr>
          <w:ilvl w:val="0"/>
          <w:numId w:val="1005"/>
        </w:numPr>
        <w:pStyle w:val="Compact"/>
      </w:pPr>
      <w:r>
        <w:t xml:space="preserve">Record all data accurately and maintain detailed logs.</w:t>
      </w:r>
    </w:p>
    <w:p>
      <w:pPr>
        <w:numPr>
          <w:ilvl w:val="0"/>
          <w:numId w:val="1005"/>
        </w:numPr>
        <w:pStyle w:val="Compact"/>
      </w:pPr>
      <w:r>
        <w:t xml:space="preserve">Analyze data using validated methods and software.</w:t>
      </w:r>
    </w:p>
    <w:p>
      <w:pPr>
        <w:numPr>
          <w:ilvl w:val="0"/>
          <w:numId w:val="1005"/>
        </w:numPr>
        <w:pStyle w:val="Compact"/>
      </w:pPr>
      <w:r>
        <w:t xml:space="preserve">Document any anomalies or deviations from expected results.</w:t>
      </w:r>
    </w:p>
    <w:bookmarkEnd w:id="27"/>
    <w:bookmarkStart w:id="28" w:name="regulatory-compliance"/>
    <w:p>
      <w:pPr>
        <w:pStyle w:val="Heading2"/>
      </w:pPr>
      <w:r>
        <w:t xml:space="preserve">8. Regulatory Compliance</w:t>
      </w:r>
    </w:p>
    <w:p>
      <w:pPr>
        <w:pStyle w:val="FirstParagraph"/>
      </w:pPr>
      <w:r>
        <w:t xml:space="preserve">All experiments must comply with the regulations of the United Arab Emirates, including:</w:t>
      </w:r>
    </w:p>
    <w:p>
      <w:pPr>
        <w:numPr>
          <w:ilvl w:val="0"/>
          <w:numId w:val="1006"/>
        </w:numPr>
        <w:pStyle w:val="Compact"/>
      </w:pPr>
      <w:r>
        <w:t xml:space="preserve">Obtaining necessary permits from the Dubai Civil Aviation Authority.</w:t>
      </w:r>
    </w:p>
    <w:p>
      <w:pPr>
        <w:numPr>
          <w:ilvl w:val="0"/>
          <w:numId w:val="1006"/>
        </w:numPr>
        <w:pStyle w:val="Compact"/>
      </w:pPr>
      <w:r>
        <w:t xml:space="preserve">Adhering to environmental regulations to minimize impact.</w:t>
      </w:r>
    </w:p>
    <w:p>
      <w:pPr>
        <w:numPr>
          <w:ilvl w:val="0"/>
          <w:numId w:val="1006"/>
        </w:numPr>
        <w:pStyle w:val="Compact"/>
      </w:pPr>
      <w:r>
        <w:t xml:space="preserve">Following international aerospace standards where applicable.</w:t>
      </w:r>
    </w:p>
    <w:bookmarkEnd w:id="28"/>
    <w:bookmarkStart w:id="29" w:name="reporting"/>
    <w:p>
      <w:pPr>
        <w:pStyle w:val="Heading2"/>
      </w:pPr>
      <w:r>
        <w:t xml:space="preserve">9. Reporting</w:t>
      </w:r>
    </w:p>
    <w:p>
      <w:pPr>
        <w:pStyle w:val="FirstParagraph"/>
      </w:pPr>
      <w:r>
        <w:t xml:space="preserve">A comprehensive report must be prepared after the experiment, including:</w:t>
      </w:r>
    </w:p>
    <w:p>
      <w:pPr>
        <w:numPr>
          <w:ilvl w:val="0"/>
          <w:numId w:val="1007"/>
        </w:numPr>
        <w:pStyle w:val="Compact"/>
      </w:pPr>
      <w:r>
        <w:t xml:space="preserve">Objectives and methodology</w:t>
      </w:r>
    </w:p>
    <w:p>
      <w:pPr>
        <w:numPr>
          <w:ilvl w:val="0"/>
          <w:numId w:val="1007"/>
        </w:numPr>
        <w:pStyle w:val="Compact"/>
      </w:pPr>
      <w:r>
        <w:t xml:space="preserve">Data collected and analysis performed</w:t>
      </w:r>
    </w:p>
    <w:p>
      <w:pPr>
        <w:numPr>
          <w:ilvl w:val="0"/>
          <w:numId w:val="1007"/>
        </w:numPr>
        <w:pStyle w:val="Compact"/>
      </w:pPr>
      <w:r>
        <w:t xml:space="preserve">Results and conclusions</w:t>
      </w:r>
    </w:p>
    <w:p>
      <w:pPr>
        <w:numPr>
          <w:ilvl w:val="0"/>
          <w:numId w:val="1007"/>
        </w:numPr>
        <w:pStyle w:val="Compact"/>
      </w:pPr>
      <w:r>
        <w:t xml:space="preserve">Recommendations for future work</w:t>
      </w:r>
    </w:p>
    <w:bookmarkEnd w:id="29"/>
    <w:bookmarkStart w:id="30" w:name="approval-and-signatures"/>
    <w:p>
      <w:pPr>
        <w:pStyle w:val="Heading2"/>
      </w:pPr>
      <w:r>
        <w:t xml:space="preserve">10. Approval and Signatures</w:t>
      </w:r>
    </w:p>
    <w:p>
      <w:pPr>
        <w:pStyle w:val="FirstParagraph"/>
      </w:pPr>
      <w:r>
        <w:t xml:space="preserve">This protocol must be approved by the relevant stakeholders before the experiment begins.</w:t>
      </w:r>
    </w:p>
    <w:p>
      <w:pPr>
        <w:pStyle w:val="BodyText"/>
      </w:pPr>
      <w:r>
        <w:rPr>
          <w:bCs/>
          <w:b/>
        </w:rPr>
        <w:t xml:space="preserve">Aerospace Engineer:</w:t>
      </w:r>
      <w:r>
        <w:t xml:space="preserve"> </w:t>
      </w:r>
      <w:r>
        <w:t xml:space="preserve">_________________________</w:t>
      </w:r>
    </w:p>
    <w:p>
      <w:pPr>
        <w:pStyle w:val="BodyText"/>
      </w:pPr>
      <w:r>
        <w:rPr>
          <w:bCs/>
          <w:b/>
        </w:rPr>
        <w:t xml:space="preserve">Safety Officer:</w:t>
      </w:r>
      <w:r>
        <w:t xml:space="preserve"> </w:t>
      </w:r>
      <w:r>
        <w:t xml:space="preserve">_________________________</w:t>
      </w:r>
    </w:p>
    <w:p>
      <w:pPr>
        <w:pStyle w:val="BodyText"/>
      </w:pPr>
      <w:r>
        <w:rPr>
          <w:bCs/>
          <w:b/>
        </w:rPr>
        <w:t xml:space="preserve">Regulatory Liaison:</w:t>
      </w:r>
      <w:r>
        <w:t xml:space="preserve"> </w:t>
      </w:r>
      <w:r>
        <w:t xml:space="preserve">_________________________</w:t>
      </w:r>
    </w:p>
    <w:p>
      <w:pPr>
        <w:pStyle w:val="BodyText"/>
      </w:pPr>
      <w:r>
        <w:rPr>
          <w:bCs/>
          <w:b/>
        </w:rPr>
        <w:t xml:space="preserve">Date:</w:t>
      </w:r>
      <w:r>
        <w:t xml:space="preserve"> </w:t>
      </w:r>
      <w:r>
        <w:t xml:space="preserve">_________________________</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Aerospace Engineer - UAE Dubai</dc:title>
  <dc:creator/>
  <dc:language>en</dc:language>
  <cp:keywords/>
  <dcterms:created xsi:type="dcterms:W3CDTF">2026-10-10T04:12:30Z</dcterms:created>
  <dcterms:modified xsi:type="dcterms:W3CDTF">2026-10-10T04:12:30Z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