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High-Fidelity Wind Tunnel Testing of Next-Generation Urban Air Mobility (UAM) Propulsion Systems</w:t>
      </w:r>
    </w:p>
    <w:p>
      <w:pPr>
        <w:pStyle w:val="BodyText"/>
      </w:pPr>
      <w:r>
        <w:rPr>
          <w:bCs/>
          <w:b/>
        </w:rPr>
        <w:t xml:space="preserve">Location:</w:t>
      </w:r>
      <w:r>
        <w:t xml:space="preserve"> </w:t>
      </w:r>
      <w:r>
        <w:t xml:space="preserve">United States Chicago, Illinois</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1.0 Introduction and Objective</w:t>
      </w:r>
    </w:p>
    <w:p>
      <w:pPr>
        <w:pStyle w:val="BodyText"/>
      </w:pPr>
      <w:r>
        <w:t xml:space="preserve">This Experiment Protocol outlines the standardized procedures for conducting aerodynamic and propulsion efficiency tests on a prototype distributed electric propulsion (DEP) system. The primary objective is to validate computational fluid dynamics (CFD) models against empirical data under controlled conditions. This protocol is specifically designed for execution by a qualified Aerospace Engineer operating within the regulatory and environmental framework of the United States Chicago metropolitan area. The testing aims to optimize lift-to-drag ratios for vertical takeoff and landing (VTOL) aircraft intended for urban environments similar to Chicago's dense skyline.</w:t>
      </w:r>
    </w:p>
    <w:p>
      <w:pPr>
        <w:pStyle w:val="BodyText"/>
      </w:pPr>
      <w:r>
        <w:t xml:space="preserve">2.0 Scope and Applicability</w:t>
      </w:r>
    </w:p>
    <w:p>
      <w:pPr>
        <w:pStyle w:val="BodyText"/>
      </w:pPr>
      <w:r>
        <w:t xml:space="preserve">This protocol applies to all experimental activities conducted at the designated testing facility in Chicago, Illinois. It governs the setup, execution, data acquisition, and safety measures required for wind tunnel testing. The Aerospace Engineer responsible for this experiment must adhere to the standards set by the Federal Aviation Administration (FAA) and local Illinois safety regulations. The scope includes pre-test calibration, dynamic testing at varying Reynolds numbers, and post-test data analysis.</w:t>
      </w:r>
    </w:p>
    <w:p>
      <w:pPr>
        <w:pStyle w:val="BodyText"/>
      </w:pPr>
      <w:r>
        <w:t xml:space="preserve">3.0 Roles and Responsibilities</w:t>
      </w:r>
    </w:p>
    <w:p>
      <w:pPr>
        <w:pStyle w:val="BodyText"/>
      </w:pPr>
      <w:r>
        <w:rPr>
          <w:bCs/>
          <w:b/>
        </w:rPr>
        <w:t xml:space="preserve">Aerospace Engineer (Lead):</w:t>
      </w:r>
      <w:r>
        <w:t xml:space="preserve"> </w:t>
      </w:r>
      <w:r>
        <w:t xml:space="preserve">Responsible for the overall design of the experiment, ensuring the integrity of the test article, and interpreting aerodynamic data. The engineer must ensure compliance with all United States Chicago local codes regarding noise and energy consumption during testing.</w:t>
      </w:r>
    </w:p>
    <w:p>
      <w:pPr>
        <w:pStyle w:val="BodyText"/>
      </w:pPr>
      <w:r>
        <w:rPr>
          <w:bCs/>
          <w:b/>
        </w:rPr>
        <w:t xml:space="preserve">Test Technician:</w:t>
      </w:r>
      <w:r>
        <w:t xml:space="preserve"> </w:t>
      </w:r>
      <w:r>
        <w:t xml:space="preserve">Assists in the physical setup of the wind tunnel, calibration of sensors, and monitoring of equipment during the run.</w:t>
      </w:r>
    </w:p>
    <w:p>
      <w:pPr>
        <w:pStyle w:val="BodyText"/>
      </w:pPr>
      <w:r>
        <w:rPr>
          <w:bCs/>
          <w:b/>
        </w:rPr>
        <w:t xml:space="preserve">Safety Officer:</w:t>
      </w:r>
      <w:r>
        <w:t xml:space="preserve"> </w:t>
      </w:r>
      <w:r>
        <w:t xml:space="preserve">Ensures that all personnel adhere to safety protocols, particularly regarding high-voltage electrical systems and high-velocity airflow hazards.</w:t>
      </w:r>
    </w:p>
    <w:p>
      <w:pPr>
        <w:pStyle w:val="BodyText"/>
      </w:pPr>
      <w:r>
        <w:t xml:space="preserve">4.0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Subsonic Wind Tunnel</w:t>
            </w:r>
          </w:p>
        </w:tc>
        <w:tc>
          <w:tcPr/>
          <w:p>
            <w:pPr>
              <w:pStyle w:val="Compact"/>
              <w:jc w:val="left"/>
            </w:pPr>
            <w:r>
              <w:t xml:space="preserve">Open-circuit, variable speed up to 150 knots</w:t>
            </w:r>
          </w:p>
        </w:tc>
        <w:tc>
          <w:tcPr/>
          <w:p>
            <w:pPr>
              <w:pStyle w:val="Compact"/>
              <w:jc w:val="left"/>
            </w:pPr>
            <w:r>
              <w:t xml:space="preserve">1</w:t>
            </w:r>
          </w:p>
        </w:tc>
      </w:tr>
      <w:tr>
        <w:tc>
          <w:tcPr/>
          <w:p>
            <w:pPr>
              <w:pStyle w:val="Compact"/>
              <w:jc w:val="left"/>
            </w:pPr>
            <w:r>
              <w:t xml:space="preserve">Test Article</w:t>
            </w:r>
          </w:p>
        </w:tc>
        <w:tc>
          <w:tcPr/>
          <w:p>
            <w:pPr>
              <w:pStyle w:val="Compact"/>
              <w:jc w:val="left"/>
            </w:pPr>
            <w:r>
              <w:t xml:space="preserve">1:4 Scale DEP Rotor Assembly</w:t>
            </w:r>
          </w:p>
        </w:tc>
        <w:tc>
          <w:tcPr/>
          <w:p>
            <w:pPr>
              <w:pStyle w:val="Compact"/>
              <w:jc w:val="left"/>
            </w:pPr>
            <w:r>
              <w:t xml:space="preserve">1</w:t>
            </w:r>
          </w:p>
        </w:tc>
      </w:tr>
      <w:tr>
        <w:tc>
          <w:tcPr/>
          <w:p>
            <w:pPr>
              <w:pStyle w:val="Compact"/>
              <w:jc w:val="left"/>
            </w:pPr>
            <w:r>
              <w:t xml:space="preserve">Force Balance</w:t>
            </w:r>
          </w:p>
        </w:tc>
        <w:tc>
          <w:tcPr/>
          <w:p>
            <w:pPr>
              <w:pStyle w:val="Compact"/>
              <w:jc w:val="left"/>
            </w:pPr>
            <w:r>
              <w:t xml:space="preserve">6-component internal strain gauge balance</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High-speed sampling rate (&gt;10 kHz)</w:t>
            </w:r>
          </w:p>
        </w:tc>
        <w:tc>
          <w:tcPr/>
          <w:p>
            <w:pPr>
              <w:pStyle w:val="Compact"/>
              <w:jc w:val="left"/>
            </w:pPr>
            <w:r>
              <w:t xml:space="preserve">1</w:t>
            </w:r>
          </w:p>
        </w:tc>
      </w:tr>
      <w:tr>
        <w:tc>
          <w:tcPr/>
          <w:p>
            <w:pPr>
              <w:pStyle w:val="Compact"/>
              <w:jc w:val="left"/>
            </w:pPr>
            <w:r>
              <w:t xml:space="preserve">Particle Image Velocimetry (PIV)</w:t>
            </w:r>
          </w:p>
        </w:tc>
        <w:tc>
          <w:tcPr/>
          <w:p>
            <w:pPr>
              <w:pStyle w:val="Compact"/>
              <w:jc w:val="left"/>
            </w:pPr>
            <w:r>
              <w:t xml:space="preserve">Laser sheet and high-speed camera setup</w:t>
            </w:r>
          </w:p>
        </w:tc>
        <w:tc>
          <w:tcPr/>
          <w:p>
            <w:pPr>
              <w:pStyle w:val="Compact"/>
              <w:jc w:val="left"/>
            </w:pPr>
            <w:r>
              <w:t xml:space="preserve">1</w:t>
            </w:r>
          </w:p>
        </w:tc>
      </w:tr>
    </w:tbl>
    <w:p>
      <w:pPr>
        <w:pStyle w:val="BodyText"/>
      </w:pPr>
      <w:r>
        <w:t xml:space="preserve">5.0 Experimental Procedure</w:t>
      </w:r>
    </w:p>
    <w:p>
      <w:pPr>
        <w:pStyle w:val="BodyText"/>
      </w:pPr>
      <w:r>
        <w:rPr>
          <w:bCs/>
          <w:b/>
        </w:rPr>
        <w:t xml:space="preserve">5.1 Pre-Test Preparation:</w:t>
      </w:r>
      <w:r>
        <w:t xml:space="preserve"> </w:t>
      </w:r>
      <w:r>
        <w:t xml:space="preserve">The Aerospace Engineer must inspect the test article for structural integrity. All sensors must be calibrated against known standards. The wind tunnel in Chicago must be checked for ambient temperature and humidity, as these factors affect air density and subsequent aerodynamic calculations.</w:t>
      </w:r>
    </w:p>
    <w:p>
      <w:pPr>
        <w:pStyle w:val="BodyText"/>
      </w:pPr>
      <w:r>
        <w:rPr>
          <w:bCs/>
          <w:b/>
        </w:rPr>
        <w:t xml:space="preserve">5.2 Mounting and Alignment:</w:t>
      </w:r>
      <w:r>
        <w:t xml:space="preserve"> </w:t>
      </w:r>
      <w:r>
        <w:t xml:space="preserve">Secure the DEP rotor assembly to the force balance. Ensure precise alignment with the tunnel centerline to minimize side forces. Use laser alignment tools to verify positioning.</w:t>
      </w:r>
    </w:p>
    <w:p>
      <w:pPr>
        <w:pStyle w:val="BodyText"/>
      </w:pPr>
      <w:r>
        <w:rPr>
          <w:bCs/>
          <w:b/>
        </w:rPr>
        <w:t xml:space="preserve">5.3 Baseline Run:</w:t>
      </w:r>
      <w:r>
        <w:t xml:space="preserve"> </w:t>
      </w:r>
      <w:r>
        <w:t xml:space="preserve">Conduct a baseline run with the rotor stationary to measure zero-lift drag and balance offsets. Record data for at least 60 seconds to ensure stability.</w:t>
      </w:r>
    </w:p>
    <w:p>
      <w:pPr>
        <w:pStyle w:val="BodyText"/>
      </w:pPr>
      <w:r>
        <w:rPr>
          <w:bCs/>
          <w:b/>
        </w:rPr>
        <w:t xml:space="preserve">5.4 Dynamic Testing:</w:t>
      </w:r>
      <w:r>
        <w:t xml:space="preserve"> </w:t>
      </w:r>
      <w:r>
        <w:t xml:space="preserve">Incrementally increase wind speed from 20 knots to 120 knots in 10-knot intervals. At each interval, vary the rotor pitch angle from -5 degrees to +15 degrees. Hold each configuration for 30 seconds to capture steady-state data. The Aerospace Engineer must monitor for signs of stall or structural vibration.</w:t>
      </w:r>
    </w:p>
    <w:p>
      <w:pPr>
        <w:pStyle w:val="BodyText"/>
      </w:pPr>
      <w:r>
        <w:rPr>
          <w:bCs/>
          <w:b/>
        </w:rPr>
        <w:t xml:space="preserve">5.5 Flow Visualization:</w:t>
      </w:r>
      <w:r>
        <w:t xml:space="preserve"> </w:t>
      </w:r>
      <w:r>
        <w:t xml:space="preserve">Activate the PIV system at critical test points to visualize flow separation and vortex shedding. This data is crucial for refining CFD models.</w:t>
      </w:r>
    </w:p>
    <w:p>
      <w:pPr>
        <w:pStyle w:val="BodyText"/>
      </w:pPr>
      <w:r>
        <w:t xml:space="preserve">6.0 Safety Protocols</w:t>
      </w:r>
    </w:p>
    <w:p>
      <w:pPr>
        <w:pStyle w:val="BodyText"/>
      </w:pPr>
      <w:r>
        <w:t xml:space="preserve">Given the location in United States Chicago, strict adherence to local fire and safety codes is mandatory. High-voltage safety procedures must be followed when powering the electric propulsion system. Personnel must wear appropriate personal protective equipment (PPE), including safety glasses and hearing protection. In the event of an emergency, follow the facility's evacuation plan, which accounts for the specific layout of the Chicago testing site.</w:t>
      </w:r>
    </w:p>
    <w:p>
      <w:pPr>
        <w:pStyle w:val="BodyText"/>
      </w:pPr>
      <w:r>
        <w:t xml:space="preserve">7.0 Data Analysis and Reporting</w:t>
      </w:r>
    </w:p>
    <w:p>
      <w:pPr>
        <w:pStyle w:val="BodyText"/>
      </w:pPr>
      <w:r>
        <w:t xml:space="preserve">The Aerospace Engineer will process the raw data to calculate lift, drag, and thrust coefficients. Results will be compared against CFD predictions. Any discrepancies greater than 5% must be investigated. A final report will be generated, detailing the experimental setup, results, and recommendations for design improvements. This report will be archived in accordance with company policy and relevant United States aviation standards.</w:t>
      </w:r>
    </w:p>
    <w:p>
      <w:pPr>
        <w:pStyle w:val="BodyText"/>
      </w:pPr>
      <w:r>
        <w:rPr>
          <w:bCs/>
          <w:b/>
        </w:rPr>
        <w:t xml:space="preserve">Approval:</w:t>
      </w:r>
      <w:r>
        <w:br/>
      </w:r>
      <w:r>
        <w:t xml:space="preserve">Name: __________________________</w:t>
      </w:r>
      <w:r>
        <w:br/>
      </w:r>
      <w:r>
        <w:t xml:space="preserve">Title: Senior Aerospace Engineer</w:t>
      </w:r>
      <w:r>
        <w:br/>
      </w:r>
      <w:r>
        <w:t xml:space="preserve">Date: __________________________</w:t>
      </w:r>
      <w:r>
        <w:br/>
      </w:r>
      <w:r>
        <w:t xml:space="preserve">Location: United States Chicago, 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United States Chicago</dc:title>
  <dc:creator/>
  <dc:language>en</dc:language>
  <cp:keywords/>
  <dcterms:created xsi:type="dcterms:W3CDTF">2026-10-10T06:21:28Z</dcterms:created>
  <dcterms:modified xsi:type="dcterms:W3CDTF">2026-10-10T06:21:28Z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