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San</w:t>
      </w:r>
      <w:r>
        <w:t xml:space="preserve"> </w:t>
      </w:r>
      <w:r>
        <w:t xml:space="preserve">Francisco</w:t>
      </w:r>
    </w:p>
    <w:bookmarkStart w:id="20" w:name="experiment-protocol"/>
    <w:p>
      <w:pPr>
        <w:pStyle w:val="Heading1"/>
      </w:pPr>
      <w:r>
        <w:t xml:space="preserve">Experiment Protocol</w:t>
      </w:r>
    </w:p>
    <w:p>
      <w:pPr>
        <w:pStyle w:val="FirstParagraph"/>
      </w:pPr>
      <w:r>
        <w:rPr>
          <w:bCs/>
          <w:b/>
        </w:rPr>
        <w:t xml:space="preserve">Document ID:</w:t>
      </w:r>
      <w:r>
        <w:t xml:space="preserve"> </w:t>
      </w:r>
      <w:r>
        <w:t xml:space="preserve">SF-AE-EXP-2024-001</w:t>
      </w:r>
    </w:p>
    <w:p>
      <w:pPr>
        <w:pStyle w:val="BodyText"/>
      </w:pPr>
      <w:r>
        <w:rPr>
          <w:bCs/>
          <w:b/>
        </w:rPr>
        <w:t xml:space="preserve">Title:</w:t>
      </w:r>
      <w:r>
        <w:t xml:space="preserve"> </w:t>
      </w:r>
      <w:r>
        <w:t xml:space="preserve">High-Fidelity Wind Tunnel Testing of Next-Generation Urban Air Mobility Vehicle Propulsion Systems</w:t>
      </w:r>
    </w:p>
    <w:p>
      <w:pPr>
        <w:pStyle w:val="BodyText"/>
      </w:pPr>
      <w:r>
        <w:rPr>
          <w:bCs/>
          <w:b/>
        </w:rPr>
        <w:t xml:space="preserve">Location:</w:t>
      </w:r>
      <w:r>
        <w:t xml:space="preserve"> </w:t>
      </w:r>
      <w:r>
        <w:t xml:space="preserve">San Francisco, California, United States</w:t>
      </w:r>
    </w:p>
    <w:p>
      <w:pPr>
        <w:pStyle w:val="BodyText"/>
      </w:pPr>
      <w:r>
        <w:rPr>
          <w:bCs/>
          <w:b/>
        </w:rPr>
        <w:t xml:space="preserve">Principal Investigator:</w:t>
      </w:r>
      <w:r>
        <w:t xml:space="preserve"> </w:t>
      </w:r>
      <w:r>
        <w:t xml:space="preserve">Lead Aerospace Engineer</w:t>
      </w:r>
    </w:p>
    <w:p>
      <w:pPr>
        <w:pStyle w:val="BodyText"/>
      </w:pPr>
      <w:r>
        <w:rPr>
          <w:bCs/>
          <w:b/>
        </w:rPr>
        <w:t xml:space="preserve">Date:</w:t>
      </w:r>
      <w:r>
        <w:t xml:space="preserve"> </w:t>
      </w:r>
      <w:r>
        <w:t xml:space="preserve">October 26, 2024</w:t>
      </w:r>
    </w:p>
    <w:bookmarkEnd w:id="20"/>
    <w:p>
      <w:pPr>
        <w:pStyle w:val="BodyText"/>
      </w:pPr>
      <w:r>
        <w:t xml:space="preserve">1. Introduction and Objective</w:t>
      </w:r>
    </w:p>
    <w:p>
      <w:pPr>
        <w:pStyle w:val="BodyText"/>
      </w:pPr>
      <w:r>
        <w:t xml:space="preserve">This Experiment Protocol outlines the procedures, safety measures, and technical requirements for conducting advanced wind tunnel testing on prototype propulsion systems designed for Urban Air Mobility (UAM) vehicles. The experiment is being conducted by a team of Aerospace Engineers in San Francisco, California, United States, leveraging the region's cutting-edge research facilities and proximity to major aerospace innovation hubs.</w:t>
      </w:r>
    </w:p>
    <w:p>
      <w:pPr>
        <w:pStyle w:val="BodyText"/>
      </w:pPr>
      <w:r>
        <w:t xml:space="preserve">The primary objective is to evaluate the aerodynamic efficiency, noise signature, and thermal performance of distributed electric propulsion (DEP) units under simulated high-altitude and urban wind conditions. This data will inform design iterations and regulatory compliance efforts for future commercial deployment in metropolitan environments like San Francisco.</w:t>
      </w:r>
    </w:p>
    <w:p>
      <w:pPr>
        <w:pStyle w:val="BodyText"/>
      </w:pPr>
      <w:r>
        <w:t xml:space="preserve">2. Scope and Responsibilities</w:t>
      </w:r>
    </w:p>
    <w:p>
      <w:pPr>
        <w:pStyle w:val="BodyText"/>
      </w:pPr>
      <w:r>
        <w:t xml:space="preserve">This protocol applies to all personnel involved in the experiment, including Aerospace Engineers, technicians, data analysts, and safety officers. Each team member must adhere to the procedures outlined herein and comply with all applicable federal, state, and local regulations in the United States.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Aerospace Engineer</w:t>
            </w:r>
          </w:p>
        </w:tc>
        <w:tc>
          <w:tcPr/>
          <w:p>
            <w:pPr>
              <w:pStyle w:val="Compact"/>
              <w:jc w:val="left"/>
            </w:pPr>
            <w:r>
              <w:t xml:space="preserve">Oversee experiment design, execution, and data interpretation; ensure compliance with protocol.</w:t>
            </w:r>
          </w:p>
        </w:tc>
      </w:tr>
      <w:tr>
        <w:tc>
          <w:tcPr/>
          <w:p>
            <w:pPr>
              <w:pStyle w:val="Compact"/>
              <w:jc w:val="left"/>
            </w:pPr>
            <w:r>
              <w:t xml:space="preserve">Test Engineers</w:t>
            </w:r>
          </w:p>
        </w:tc>
        <w:tc>
          <w:tcPr/>
          <w:p>
            <w:pPr>
              <w:pStyle w:val="Compact"/>
              <w:jc w:val="left"/>
            </w:pPr>
            <w:r>
              <w:t xml:space="preserve">Set up test equipment, calibrate instruments, and monitor real-time data during trials.</w:t>
            </w:r>
          </w:p>
        </w:tc>
      </w:tr>
      <w:tr>
        <w:tc>
          <w:tcPr/>
          <w:p>
            <w:pPr>
              <w:pStyle w:val="Compact"/>
              <w:jc w:val="left"/>
            </w:pPr>
            <w:r>
              <w:t xml:space="preserve">Safety Officer</w:t>
            </w:r>
          </w:p>
        </w:tc>
        <w:tc>
          <w:tcPr/>
          <w:p>
            <w:pPr>
              <w:pStyle w:val="Compact"/>
              <w:jc w:val="left"/>
            </w:pPr>
            <w:r>
              <w:t xml:space="preserve">Conduct risk assessments, enforce safety protocols, and manage emergency procedures.</w:t>
            </w:r>
          </w:p>
        </w:tc>
      </w:tr>
      <w:tr>
        <w:tc>
          <w:tcPr/>
          <w:p>
            <w:pPr>
              <w:pStyle w:val="Compact"/>
              <w:jc w:val="left"/>
            </w:pPr>
            <w:r>
              <w:t xml:space="preserve">Data Analysts</w:t>
            </w:r>
          </w:p>
        </w:tc>
        <w:tc>
          <w:tcPr/>
          <w:p>
            <w:pPr>
              <w:pStyle w:val="Compact"/>
              <w:jc w:val="left"/>
            </w:pPr>
            <w:r>
              <w:t xml:space="preserve">Process and validate experimental data; generate reports for engineering review.</w:t>
            </w:r>
          </w:p>
        </w:tc>
      </w:tr>
    </w:tbl>
    <w:p>
      <w:pPr>
        <w:pStyle w:val="BodyText"/>
      </w:pPr>
      <w:r>
        <w:t xml:space="preserve">3. Experimental Setup</w:t>
      </w:r>
    </w:p>
    <w:p>
      <w:pPr>
        <w:pStyle w:val="BodyText"/>
      </w:pPr>
      <w:r>
        <w:t xml:space="preserve">The experiment will be conducted at a certified wind tunnel facility in the San Francisco Bay Area, equipped with advanced flow visualization and measurement systems. The test article consists of a scaled model of a UAM vehicle with integrated DEP units.</w:t>
      </w:r>
    </w:p>
    <w:p>
      <w:pPr>
        <w:pStyle w:val="BodyText"/>
      </w:pPr>
      <w:r>
        <w:t xml:space="preserve">Key components of the setup include:</w:t>
      </w:r>
    </w:p>
    <w:p>
      <w:pPr>
        <w:numPr>
          <w:ilvl w:val="0"/>
          <w:numId w:val="1001"/>
        </w:numPr>
        <w:pStyle w:val="Compact"/>
      </w:pPr>
      <w:r>
        <w:t xml:space="preserve">Subsonic wind tunnel capable of simulating wind speeds up to 200 mph.</w:t>
      </w:r>
    </w:p>
    <w:p>
      <w:pPr>
        <w:numPr>
          <w:ilvl w:val="0"/>
          <w:numId w:val="1001"/>
        </w:numPr>
        <w:pStyle w:val="Compact"/>
      </w:pPr>
      <w:r>
        <w:t xml:space="preserve">High-resolution pressure sensors and strain gauges mounted on the test model.</w:t>
      </w:r>
    </w:p>
    <w:p>
      <w:pPr>
        <w:numPr>
          <w:ilvl w:val="0"/>
          <w:numId w:val="1001"/>
        </w:numPr>
        <w:pStyle w:val="Compact"/>
      </w:pPr>
      <w:r>
        <w:t xml:space="preserve">Acoustic measurement arrays to capture noise levels in decibels (dB).</w:t>
      </w:r>
    </w:p>
    <w:p>
      <w:pPr>
        <w:numPr>
          <w:ilvl w:val="0"/>
          <w:numId w:val="1001"/>
        </w:numPr>
        <w:pStyle w:val="Compact"/>
      </w:pPr>
      <w:r>
        <w:t xml:space="preserve">Thermal imaging cameras to monitor heat dissipation from propulsion units.</w:t>
      </w:r>
    </w:p>
    <w:p>
      <w:pPr>
        <w:numPr>
          <w:ilvl w:val="0"/>
          <w:numId w:val="1001"/>
        </w:numPr>
        <w:pStyle w:val="Compact"/>
      </w:pPr>
      <w:r>
        <w:t xml:space="preserve">Data acquisition system synchronized with tunnel controls.</w:t>
      </w:r>
    </w:p>
    <w:p>
      <w:pPr>
        <w:pStyle w:val="FirstParagraph"/>
      </w:pPr>
      <w:r>
        <w:t xml:space="preserve">4. Procedure</w:t>
      </w:r>
    </w:p>
    <w:p>
      <w:pPr>
        <w:pStyle w:val="BodyText"/>
      </w:pPr>
      <w:r>
        <w:t xml:space="preserve">The experiment will follow a structured sequence of steps to ensure consistency and accuracy:</w:t>
      </w:r>
    </w:p>
    <w:p>
      <w:pPr>
        <w:numPr>
          <w:ilvl w:val="0"/>
          <w:numId w:val="1002"/>
        </w:numPr>
        <w:pStyle w:val="Compact"/>
      </w:pPr>
      <w:r>
        <w:rPr>
          <w:bCs/>
          <w:b/>
        </w:rPr>
        <w:t xml:space="preserve">Pre-Test Calibration:</w:t>
      </w:r>
      <w:r>
        <w:t xml:space="preserve"> </w:t>
      </w:r>
      <w:r>
        <w:t xml:space="preserve">Calibrate all sensors and instruments according to manufacturer specifications and industry standards.</w:t>
      </w:r>
    </w:p>
    <w:p>
      <w:pPr>
        <w:numPr>
          <w:ilvl w:val="0"/>
          <w:numId w:val="1002"/>
        </w:numPr>
        <w:pStyle w:val="Compact"/>
      </w:pPr>
      <w:r>
        <w:rPr>
          <w:bCs/>
          <w:b/>
        </w:rPr>
        <w:t xml:space="preserve">Model Installation:</w:t>
      </w:r>
      <w:r>
        <w:t xml:space="preserve"> </w:t>
      </w:r>
      <w:r>
        <w:t xml:space="preserve">Securely mount the test model in the wind tunnel test section, ensuring alignment with airflow.</w:t>
      </w:r>
    </w:p>
    <w:p>
      <w:pPr>
        <w:numPr>
          <w:ilvl w:val="0"/>
          <w:numId w:val="1002"/>
        </w:numPr>
        <w:pStyle w:val="Compact"/>
      </w:pPr>
      <w:r>
        <w:rPr>
          <w:bCs/>
          <w:b/>
        </w:rPr>
        <w:t xml:space="preserve">Baseline Run:</w:t>
      </w:r>
      <w:r>
        <w:t xml:space="preserve"> </w:t>
      </w:r>
      <w:r>
        <w:t xml:space="preserve">Conduct an initial run at low wind speed to verify system functionality and data integrity.</w:t>
      </w:r>
    </w:p>
    <w:p>
      <w:pPr>
        <w:numPr>
          <w:ilvl w:val="0"/>
          <w:numId w:val="1002"/>
        </w:numPr>
        <w:pStyle w:val="Compact"/>
      </w:pPr>
      <w:r>
        <w:rPr>
          <w:bCs/>
          <w:b/>
        </w:rPr>
        <w:t xml:space="preserve">Test Matrix Execution:</w:t>
      </w:r>
      <w:r>
        <w:t xml:space="preserve"> </w:t>
      </w:r>
      <w:r>
        <w:t xml:space="preserve">Perform a series of tests varying wind speed, angle of attack, and propulsion power settings.</w:t>
      </w:r>
    </w:p>
    <w:p>
      <w:pPr>
        <w:numPr>
          <w:ilvl w:val="0"/>
          <w:numId w:val="1002"/>
        </w:numPr>
        <w:pStyle w:val="Compact"/>
      </w:pPr>
      <w:r>
        <w:rPr>
          <w:bCs/>
          <w:b/>
        </w:rPr>
        <w:t xml:space="preserve">Data Collection:</w:t>
      </w:r>
      <w:r>
        <w:t xml:space="preserve"> </w:t>
      </w:r>
      <w:r>
        <w:t xml:space="preserve">Record all sensor outputs, video footage, and acoustic data for each test condition.</w:t>
      </w:r>
    </w:p>
    <w:p>
      <w:pPr>
        <w:numPr>
          <w:ilvl w:val="0"/>
          <w:numId w:val="1002"/>
        </w:numPr>
        <w:pStyle w:val="Compact"/>
      </w:pPr>
      <w:r>
        <w:rPr>
          <w:bCs/>
          <w:b/>
        </w:rPr>
        <w:t xml:space="preserve">Post-Test Inspection:</w:t>
      </w:r>
      <w:r>
        <w:t xml:space="preserve"> </w:t>
      </w:r>
      <w:r>
        <w:t xml:space="preserve">Inspect the test model for structural integrity and sensor performance.</w:t>
      </w:r>
    </w:p>
    <w:p>
      <w:pPr>
        <w:pStyle w:val="FirstParagraph"/>
      </w:pPr>
      <w:r>
        <w:t xml:space="preserve">5. Safety Considerations</w:t>
      </w:r>
    </w:p>
    <w:p>
      <w:pPr>
        <w:pStyle w:val="BodyText"/>
      </w:pPr>
      <w:r>
        <w:t xml:space="preserve">Safety is paramount in this experiment. All personnel must adhere to the following guidelines:</w:t>
      </w:r>
    </w:p>
    <w:p>
      <w:pPr>
        <w:numPr>
          <w:ilvl w:val="0"/>
          <w:numId w:val="1003"/>
        </w:numPr>
        <w:pStyle w:val="Compact"/>
      </w:pPr>
      <w:r>
        <w:t xml:space="preserve">Wear appropriate personal protective equipment (PPE), including safety glasses, hearing protection, and steel-toed boots.</w:t>
      </w:r>
    </w:p>
    <w:p>
      <w:pPr>
        <w:numPr>
          <w:ilvl w:val="0"/>
          <w:numId w:val="1003"/>
        </w:numPr>
        <w:pStyle w:val="Compact"/>
      </w:pPr>
      <w:r>
        <w:t xml:space="preserve">Ensure all emergency stop mechanisms are functional and accessible.</w:t>
      </w:r>
    </w:p>
    <w:p>
      <w:pPr>
        <w:numPr>
          <w:ilvl w:val="0"/>
          <w:numId w:val="1003"/>
        </w:numPr>
        <w:pStyle w:val="Compact"/>
      </w:pPr>
      <w:r>
        <w:t xml:space="preserve">Restrict access to the test area to authorized personnel only.</w:t>
      </w:r>
    </w:p>
    <w:p>
      <w:pPr>
        <w:numPr>
          <w:ilvl w:val="0"/>
          <w:numId w:val="1003"/>
        </w:numPr>
        <w:pStyle w:val="Compact"/>
      </w:pPr>
      <w:r>
        <w:t xml:space="preserve">Conduct a pre-test safety briefing to review hazards and emergency procedures.</w:t>
      </w:r>
    </w:p>
    <w:p>
      <w:pPr>
        <w:numPr>
          <w:ilvl w:val="0"/>
          <w:numId w:val="1003"/>
        </w:numPr>
        <w:pStyle w:val="Compact"/>
      </w:pPr>
      <w:r>
        <w:t xml:space="preserve">Comply with all Occupational Safety and Health Administration (OSHA) regulations applicable in California.</w:t>
      </w:r>
    </w:p>
    <w:p>
      <w:pPr>
        <w:pStyle w:val="FirstParagraph"/>
      </w:pPr>
      <w:r>
        <w:t xml:space="preserve">6. Data Analysis and Reporting</w:t>
      </w:r>
    </w:p>
    <w:p>
      <w:pPr>
        <w:pStyle w:val="BodyText"/>
      </w:pPr>
      <w:r>
        <w:t xml:space="preserve">Collected data will be analyzed using specialized software to extract key performance metrics, including lift-to-drag ratio, thrust efficiency, noise levels, and thermal profiles. Results will be compared against design targets and regulatory thresholds.</w:t>
      </w:r>
    </w:p>
    <w:p>
      <w:pPr>
        <w:pStyle w:val="BodyText"/>
      </w:pPr>
      <w:r>
        <w:t xml:space="preserve">A comprehensive report will be generated by the Aerospace Engineering team, detailing:</w:t>
      </w:r>
    </w:p>
    <w:p>
      <w:pPr>
        <w:numPr>
          <w:ilvl w:val="0"/>
          <w:numId w:val="1004"/>
        </w:numPr>
        <w:pStyle w:val="Compact"/>
      </w:pPr>
      <w:r>
        <w:t xml:space="preserve">Experimental methodology and conditions.</w:t>
      </w:r>
    </w:p>
    <w:p>
      <w:pPr>
        <w:numPr>
          <w:ilvl w:val="0"/>
          <w:numId w:val="1004"/>
        </w:numPr>
        <w:pStyle w:val="Compact"/>
      </w:pPr>
      <w:r>
        <w:t xml:space="preserve">Raw and processed data sets.</w:t>
      </w:r>
    </w:p>
    <w:p>
      <w:pPr>
        <w:numPr>
          <w:ilvl w:val="0"/>
          <w:numId w:val="1004"/>
        </w:numPr>
        <w:pStyle w:val="Compact"/>
      </w:pPr>
      <w:r>
        <w:t xml:space="preserve">Statistical analysis and uncertainty quantification.</w:t>
      </w:r>
    </w:p>
    <w:p>
      <w:pPr>
        <w:numPr>
          <w:ilvl w:val="0"/>
          <w:numId w:val="1004"/>
        </w:numPr>
        <w:pStyle w:val="Compact"/>
      </w:pPr>
      <w:r>
        <w:t xml:space="preserve">Recommendations for design improvements.</w:t>
      </w:r>
    </w:p>
    <w:p>
      <w:pPr>
        <w:pStyle w:val="FirstParagraph"/>
      </w:pPr>
      <w:r>
        <w:t xml:space="preserve">7. Compliance and Ethics</w:t>
      </w:r>
    </w:p>
    <w:p>
      <w:pPr>
        <w:pStyle w:val="BodyText"/>
      </w:pPr>
      <w:r>
        <w:t xml:space="preserve">This experiment adheres to all relevant standards set by the Federal Aviation Administration (FAA), the Society of Automotive Engineers (SAE), and local San Francisco ordinances. Ethical considerations include transparency in data reporting, respect for intellectual property, and commitment to environmental sustainability.</w:t>
      </w:r>
    </w:p>
    <w:p>
      <w:pPr>
        <w:pStyle w:val="BodyText"/>
      </w:pPr>
      <w:r>
        <w:t xml:space="preserve">8. Approval and Signatures</w:t>
      </w:r>
    </w:p>
    <w:p>
      <w:pPr>
        <w:pStyle w:val="BodyText"/>
      </w:pPr>
      <w:r>
        <w:t xml:space="preserve">This Experiment Protocol has been reviewed and approved by the following individuals:</w:t>
      </w:r>
    </w:p>
    <w:p>
      <w:pPr>
        <w:pStyle w:val="BodyText"/>
      </w:pPr>
      <w:r>
        <w:rPr>
          <w:bCs/>
          <w:b/>
        </w:rPr>
        <w:t xml:space="preserve">Lead Aerospace Engineer:</w:t>
      </w:r>
    </w:p>
    <w:p>
      <w:pPr>
        <w:pStyle w:val="BodyText"/>
      </w:pPr>
      <w:r>
        <w:rPr>
          <w:bCs/>
          <w:b/>
        </w:rPr>
        <w:t xml:space="preserve">Safety Officer:</w:t>
      </w:r>
    </w:p>
    <w:p>
      <w:pPr>
        <w:pStyle w:val="BodyText"/>
      </w:pPr>
      <w:r>
        <w:rPr>
          <w:bCs/>
          <w:b/>
        </w:rP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San Francisco</dc:title>
  <dc:creator/>
  <dc:language>en</dc:language>
  <cp:keywords/>
  <dcterms:created xsi:type="dcterms:W3CDTF">2026-10-10T04:06:47Z</dcterms:created>
  <dcterms:modified xsi:type="dcterms:W3CDTF">2026-10-10T04:06:47Z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