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Australia</w:t>
      </w:r>
      <w:r>
        <w:t xml:space="preserve"> </w:t>
      </w:r>
      <w:r>
        <w:t xml:space="preserve">Brisbane</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Australia Brisbane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measures required for the deployment and evaluation of the</w:t>
      </w:r>
      <w:r>
        <w:t xml:space="preserve"> </w:t>
      </w:r>
      <w:r>
        <w:rPr>
          <w:bCs/>
          <w:b/>
        </w:rPr>
        <w:t xml:space="preserve">Architect</w:t>
      </w:r>
      <w:r>
        <w:t xml:space="preserve"> </w:t>
      </w:r>
      <w:r>
        <w:t xml:space="preserve">system in</w:t>
      </w:r>
      <w:r>
        <w:t xml:space="preserve"> </w:t>
      </w:r>
      <w:r>
        <w:rPr>
          <w:bCs/>
          <w:b/>
        </w:rPr>
        <w:t xml:space="preserve">Australia Brisbane</w:t>
      </w:r>
      <w:r>
        <w:t xml:space="preserve">. The Architect is an advanced architectural design and simulation platform designed to optimize building efficiency, sustainability, and structural integrity. This protocol ensures that all experiments conducted in Brisbane adhere to local regulations, environmental considerations, and technical standards.</w:t>
      </w:r>
    </w:p>
    <w:p>
      <w:pPr>
        <w:pStyle w:val="BodyText"/>
      </w:pPr>
      <w:r>
        <w:t xml:space="preserve">The primary objective of this experiment is to assess the performance of the Architect system in real-world conditions specific to Brisbane’s climate, urban landscape, and regulatory environment. By doing so, we aim to validate the system’s capabilities and identify areas for improvement before broader implementation.</w:t>
      </w:r>
    </w:p>
    <w:bookmarkEnd w:id="21"/>
    <w:bookmarkStart w:id="22" w:name="objectives"/>
    <w:p>
      <w:pPr>
        <w:pStyle w:val="Heading2"/>
      </w:pPr>
      <w:r>
        <w:t xml:space="preserve">2. Objectives</w:t>
      </w:r>
    </w:p>
    <w:p>
      <w:pPr>
        <w:numPr>
          <w:ilvl w:val="0"/>
          <w:numId w:val="1001"/>
        </w:numPr>
        <w:pStyle w:val="Compact"/>
      </w:pPr>
      <w:r>
        <w:t xml:space="preserve">Evaluate the Architect system’s ability to generate energy-efficient building designs tailored to Brisbane’s subtropical climate.</w:t>
      </w:r>
    </w:p>
    <w:p>
      <w:pPr>
        <w:numPr>
          <w:ilvl w:val="0"/>
          <w:numId w:val="1001"/>
        </w:numPr>
        <w:pStyle w:val="Compact"/>
      </w:pPr>
      <w:r>
        <w:t xml:space="preserve">Test the system’s compliance with Australian building codes and Brisbane-specific zoning laws.</w:t>
      </w:r>
    </w:p>
    <w:p>
      <w:pPr>
        <w:numPr>
          <w:ilvl w:val="0"/>
          <w:numId w:val="1001"/>
        </w:numPr>
        <w:pStyle w:val="Compact"/>
      </w:pPr>
      <w:r>
        <w:t xml:space="preserve">Analyze the system’s performance in simulating structural integrity under local environmental stressors, such as high humidity and occasional flooding.</w:t>
      </w:r>
    </w:p>
    <w:p>
      <w:pPr>
        <w:numPr>
          <w:ilvl w:val="0"/>
          <w:numId w:val="1001"/>
        </w:numPr>
        <w:pStyle w:val="Compact"/>
      </w:pPr>
      <w:r>
        <w:t xml:space="preserve">Gather feedback from local architects, engineers, and stakeholders to refine the system’s usability and functionality.</w:t>
      </w:r>
    </w:p>
    <w:bookmarkEnd w:id="22"/>
    <w:bookmarkStart w:id="23" w:name="scope"/>
    <w:p>
      <w:pPr>
        <w:pStyle w:val="Heading2"/>
      </w:pPr>
      <w:r>
        <w:t xml:space="preserve">3. Scope</w:t>
      </w:r>
    </w:p>
    <w:p>
      <w:pPr>
        <w:pStyle w:val="FirstParagraph"/>
      </w:pPr>
      <w:r>
        <w:t xml:space="preserve">This experiment will focus on the following aspects of the Architect system:</w:t>
      </w:r>
    </w:p>
    <w:p>
      <w:pPr>
        <w:numPr>
          <w:ilvl w:val="0"/>
          <w:numId w:val="1002"/>
        </w:numPr>
        <w:pStyle w:val="Compact"/>
      </w:pPr>
      <w:r>
        <w:t xml:space="preserve">Design generation for residential and commercial buildings in Brisbane.</w:t>
      </w:r>
    </w:p>
    <w:p>
      <w:pPr>
        <w:numPr>
          <w:ilvl w:val="0"/>
          <w:numId w:val="1002"/>
        </w:numPr>
        <w:pStyle w:val="Compact"/>
      </w:pPr>
      <w:r>
        <w:t xml:space="preserve">Integration with local geographic and climatic data.</w:t>
      </w:r>
    </w:p>
    <w:p>
      <w:pPr>
        <w:numPr>
          <w:ilvl w:val="0"/>
          <w:numId w:val="1002"/>
        </w:numPr>
        <w:pStyle w:val="Compact"/>
      </w:pPr>
      <w:r>
        <w:t xml:space="preserve">Simulation of energy consumption and carbon footprint reduction.</w:t>
      </w:r>
    </w:p>
    <w:p>
      <w:pPr>
        <w:numPr>
          <w:ilvl w:val="0"/>
          <w:numId w:val="1002"/>
        </w:numPr>
        <w:pStyle w:val="Compact"/>
      </w:pPr>
      <w:r>
        <w:t xml:space="preserve">Compliance checks against the National Construction Code (NCC) and Brisbane City Council regulations.</w:t>
      </w:r>
    </w:p>
    <w:p>
      <w:pPr>
        <w:pStyle w:val="FirstParagraph"/>
      </w:pPr>
      <w:r>
        <w:t xml:space="preserve">The experiment will be conducted over a period of six months, with data collection and analysis occurring throughout the duration.</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from multiple sources, including:</w:t>
      </w:r>
    </w:p>
    <w:p>
      <w:pPr>
        <w:numPr>
          <w:ilvl w:val="0"/>
          <w:numId w:val="1003"/>
        </w:numPr>
        <w:pStyle w:val="Compact"/>
      </w:pPr>
      <w:r>
        <w:t xml:space="preserve">Brisbane City Council’s urban planning databases.</w:t>
      </w:r>
    </w:p>
    <w:p>
      <w:pPr>
        <w:numPr>
          <w:ilvl w:val="0"/>
          <w:numId w:val="1003"/>
        </w:numPr>
        <w:pStyle w:val="Compact"/>
      </w:pPr>
      <w:r>
        <w:t xml:space="preserve">Bureau of Meteorology for climate and weather data.</w:t>
      </w:r>
    </w:p>
    <w:p>
      <w:pPr>
        <w:numPr>
          <w:ilvl w:val="0"/>
          <w:numId w:val="1003"/>
        </w:numPr>
        <w:pStyle w:val="Compact"/>
      </w:pPr>
      <w:r>
        <w:t xml:space="preserve">Local building projects for real-world case studies.</w:t>
      </w:r>
    </w:p>
    <w:p>
      <w:pPr>
        <w:pStyle w:val="FirstParagraph"/>
      </w:pPr>
      <w:r>
        <w:t xml:space="preserve">This data will be used to train and test the Architect system, ensuring its outputs are relevant and accurate for the Brisbane context.</w:t>
      </w:r>
    </w:p>
    <w:bookmarkEnd w:id="24"/>
    <w:bookmarkStart w:id="25" w:name="system-deployment"/>
    <w:p>
      <w:pPr>
        <w:pStyle w:val="Heading3"/>
      </w:pPr>
      <w:r>
        <w:t xml:space="preserve">4.2 System Deployment</w:t>
      </w:r>
    </w:p>
    <w:p>
      <w:pPr>
        <w:pStyle w:val="FirstParagraph"/>
      </w:pPr>
      <w:r>
        <w:t xml:space="preserve">The Architect system will be deployed on a secure cloud infrastructure located in Australia to ensure data sovereignty and compliance with local privacy laws. Access to the system will be restricted to authorized personnel and stakeholders involved in the experiment.</w:t>
      </w:r>
    </w:p>
    <w:bookmarkEnd w:id="25"/>
    <w:bookmarkStart w:id="26" w:name="experiment-phases"/>
    <w:p>
      <w:pPr>
        <w:pStyle w:val="Heading3"/>
      </w:pPr>
      <w:r>
        <w:t xml:space="preserve">4.3 Experiment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Phase 1: Setup and Calibration</w:t>
            </w:r>
          </w:p>
        </w:tc>
        <w:tc>
          <w:tcPr/>
          <w:p>
            <w:pPr>
              <w:pStyle w:val="Compact"/>
              <w:jc w:val="left"/>
            </w:pPr>
            <w:r>
              <w:t xml:space="preserve">Install and configure the Architect system. Input local data and calibrate algorithms.</w:t>
            </w:r>
          </w:p>
        </w:tc>
        <w:tc>
          <w:tcPr/>
          <w:p>
            <w:pPr>
              <w:pStyle w:val="Compact"/>
              <w:jc w:val="left"/>
            </w:pPr>
            <w:r>
              <w:t xml:space="preserve">1 month</w:t>
            </w:r>
          </w:p>
        </w:tc>
      </w:tr>
      <w:tr>
        <w:tc>
          <w:tcPr/>
          <w:p>
            <w:pPr>
              <w:pStyle w:val="Compact"/>
              <w:jc w:val="left"/>
            </w:pPr>
            <w:r>
              <w:t xml:space="preserve">Phase 2: Design Generation</w:t>
            </w:r>
          </w:p>
        </w:tc>
        <w:tc>
          <w:tcPr/>
          <w:p>
            <w:pPr>
              <w:pStyle w:val="Compact"/>
              <w:jc w:val="left"/>
            </w:pPr>
            <w:r>
              <w:t xml:space="preserve">Generate building designs for selected case studies in Brisbane.</w:t>
            </w:r>
          </w:p>
        </w:tc>
        <w:tc>
          <w:tcPr/>
          <w:p>
            <w:pPr>
              <w:pStyle w:val="Compact"/>
              <w:jc w:val="left"/>
            </w:pPr>
            <w:r>
              <w:t xml:space="preserve">2 months</w:t>
            </w:r>
          </w:p>
        </w:tc>
      </w:tr>
      <w:tr>
        <w:tc>
          <w:tcPr/>
          <w:p>
            <w:pPr>
              <w:pStyle w:val="Compact"/>
              <w:jc w:val="left"/>
            </w:pPr>
            <w:r>
              <w:t xml:space="preserve">Phase 3: Simulation and Analysis</w:t>
            </w:r>
          </w:p>
        </w:tc>
        <w:tc>
          <w:tcPr/>
          <w:p>
            <w:pPr>
              <w:pStyle w:val="Compact"/>
              <w:jc w:val="left"/>
            </w:pPr>
            <w:r>
              <w:t xml:space="preserve">Run simulations to evaluate energy efficiency, structural integrity, and compliance.</w:t>
            </w:r>
          </w:p>
        </w:tc>
        <w:tc>
          <w:tcPr/>
          <w:p>
            <w:pPr>
              <w:pStyle w:val="Compact"/>
              <w:jc w:val="left"/>
            </w:pPr>
            <w:r>
              <w:t xml:space="preserve">2 months</w:t>
            </w:r>
          </w:p>
        </w:tc>
      </w:tr>
      <w:tr>
        <w:tc>
          <w:tcPr/>
          <w:p>
            <w:pPr>
              <w:pStyle w:val="Compact"/>
              <w:jc w:val="left"/>
            </w:pPr>
            <w:r>
              <w:t xml:space="preserve">Phase 4: Feedback and Refinement</w:t>
            </w:r>
          </w:p>
        </w:tc>
        <w:tc>
          <w:tcPr/>
          <w:p>
            <w:pPr>
              <w:pStyle w:val="Compact"/>
              <w:jc w:val="left"/>
            </w:pPr>
            <w:r>
              <w:t xml:space="preserve">Collect feedback from stakeholders and refine the system.</w:t>
            </w:r>
          </w:p>
        </w:tc>
        <w:tc>
          <w:tcPr/>
          <w:p>
            <w:pPr>
              <w:pStyle w:val="Compact"/>
              <w:jc w:val="left"/>
            </w:pPr>
            <w:r>
              <w:t xml:space="preserve">1 month</w:t>
            </w:r>
          </w:p>
        </w:tc>
      </w:tr>
    </w:tbl>
    <w:bookmarkEnd w:id="26"/>
    <w:bookmarkEnd w:id="27"/>
    <w:bookmarkStart w:id="28" w:name="safety-and-compliance"/>
    <w:p>
      <w:pPr>
        <w:pStyle w:val="Heading2"/>
      </w:pPr>
      <w:r>
        <w:t xml:space="preserve">5. Safety and Compliance</w:t>
      </w:r>
    </w:p>
    <w:p>
      <w:pPr>
        <w:pStyle w:val="FirstParagraph"/>
      </w:pPr>
      <w:r>
        <w:t xml:space="preserve">All experiments will adhere to the following safety and compliance measures:</w:t>
      </w:r>
    </w:p>
    <w:p>
      <w:pPr>
        <w:numPr>
          <w:ilvl w:val="0"/>
          <w:numId w:val="1004"/>
        </w:numPr>
        <w:pStyle w:val="Compact"/>
      </w:pPr>
      <w:r>
        <w:t xml:space="preserve">Compliance with the</w:t>
      </w:r>
      <w:r>
        <w:t xml:space="preserve"> </w:t>
      </w:r>
      <w:r>
        <w:rPr>
          <w:bCs/>
          <w:b/>
        </w:rPr>
        <w:t xml:space="preserve">National Construction Code (NCC)</w:t>
      </w:r>
      <w:r>
        <w:t xml:space="preserve"> </w:t>
      </w:r>
      <w:r>
        <w:t xml:space="preserve">and Brisbane City Council regulations.</w:t>
      </w:r>
    </w:p>
    <w:p>
      <w:pPr>
        <w:numPr>
          <w:ilvl w:val="0"/>
          <w:numId w:val="1004"/>
        </w:numPr>
        <w:pStyle w:val="Compact"/>
      </w:pPr>
      <w:r>
        <w:t xml:space="preserve">Data privacy in accordance with the</w:t>
      </w:r>
      <w:r>
        <w:t xml:space="preserve"> </w:t>
      </w:r>
      <w:r>
        <w:rPr>
          <w:bCs/>
          <w:b/>
        </w:rPr>
        <w:t xml:space="preserve">Australian Privacy Principles (APP)</w:t>
      </w:r>
      <w:r>
        <w:t xml:space="preserve">.</w:t>
      </w:r>
    </w:p>
    <w:p>
      <w:pPr>
        <w:numPr>
          <w:ilvl w:val="0"/>
          <w:numId w:val="1004"/>
        </w:numPr>
        <w:pStyle w:val="Compact"/>
      </w:pPr>
      <w:r>
        <w:t xml:space="preserve">Environmental considerations, including minimizing the carbon footprint of the experiment itself.</w:t>
      </w:r>
    </w:p>
    <w:p>
      <w:pPr>
        <w:numPr>
          <w:ilvl w:val="0"/>
          <w:numId w:val="1004"/>
        </w:numPr>
        <w:pStyle w:val="Compact"/>
      </w:pPr>
      <w:r>
        <w:t xml:space="preserve">Regular safety audits and risk assessments to ensure the well-being of all participants.</w:t>
      </w:r>
    </w:p>
    <w:p>
      <w:pPr>
        <w:pStyle w:val="FirstParagraph"/>
      </w:pPr>
      <w:r>
        <w:rPr>
          <w:bCs/>
          <w:b/>
        </w:rPr>
        <w:t xml:space="preserve">Note:</w:t>
      </w:r>
      <w:r>
        <w:t xml:space="preserve"> </w:t>
      </w:r>
      <w:r>
        <w:t xml:space="preserve">Any deviations from this protocol must be approved by the project lead and documented in writing.</w:t>
      </w:r>
    </w:p>
    <w:bookmarkEnd w:id="28"/>
    <w:bookmarkStart w:id="29" w:name="roles-and-responsibilities"/>
    <w:p>
      <w:pPr>
        <w:pStyle w:val="Heading2"/>
      </w:pPr>
      <w:r>
        <w:t xml:space="preserve">6. Roles and Responsibilities</w:t>
      </w:r>
    </w:p>
    <w:p>
      <w:pPr>
        <w:numPr>
          <w:ilvl w:val="0"/>
          <w:numId w:val="1005"/>
        </w:numPr>
        <w:pStyle w:val="Compact"/>
      </w:pPr>
      <w:r>
        <w:rPr>
          <w:bCs/>
          <w:b/>
        </w:rPr>
        <w:t xml:space="preserve">Project Lead:</w:t>
      </w:r>
      <w:r>
        <w:t xml:space="preserve"> </w:t>
      </w:r>
      <w:r>
        <w:t xml:space="preserve">Oversees the entire experiment, ensures compliance with the protocol, and coordinates with stakeholders.</w:t>
      </w:r>
    </w:p>
    <w:p>
      <w:pPr>
        <w:numPr>
          <w:ilvl w:val="0"/>
          <w:numId w:val="1005"/>
        </w:numPr>
        <w:pStyle w:val="Compact"/>
      </w:pPr>
      <w:r>
        <w:rPr>
          <w:bCs/>
          <w:b/>
        </w:rPr>
        <w:t xml:space="preserve">Technical Team:</w:t>
      </w:r>
      <w:r>
        <w:t xml:space="preserve"> </w:t>
      </w:r>
      <w:r>
        <w:t xml:space="preserve">Responsible for deploying, maintaining, and troubleshooting the Architect system.</w:t>
      </w:r>
    </w:p>
    <w:p>
      <w:pPr>
        <w:numPr>
          <w:ilvl w:val="0"/>
          <w:numId w:val="1005"/>
        </w:numPr>
        <w:pStyle w:val="Compact"/>
      </w:pPr>
      <w:r>
        <w:rPr>
          <w:bCs/>
          <w:b/>
        </w:rPr>
        <w:t xml:space="preserve">Data Analysts:</w:t>
      </w:r>
      <w:r>
        <w:t xml:space="preserve"> </w:t>
      </w:r>
      <w:r>
        <w:t xml:space="preserve">Collect, process, and analyze data generated during the experiment.</w:t>
      </w:r>
    </w:p>
    <w:p>
      <w:pPr>
        <w:numPr>
          <w:ilvl w:val="0"/>
          <w:numId w:val="1005"/>
        </w:numPr>
        <w:pStyle w:val="Compact"/>
      </w:pPr>
      <w:r>
        <w:rPr>
          <w:bCs/>
          <w:b/>
        </w:rPr>
        <w:t xml:space="preserve">Stakeholders:</w:t>
      </w:r>
      <w:r>
        <w:t xml:space="preserve"> </w:t>
      </w:r>
      <w:r>
        <w:t xml:space="preserve">Provide feedback on the system’s outputs and usability.</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6"/>
        </w:numPr>
        <w:pStyle w:val="Compact"/>
      </w:pPr>
      <w:r>
        <w:t xml:space="preserve">A validated Architect system capable of generating efficient and compliant building designs for Brisbane.</w:t>
      </w:r>
    </w:p>
    <w:p>
      <w:pPr>
        <w:numPr>
          <w:ilvl w:val="0"/>
          <w:numId w:val="1006"/>
        </w:numPr>
        <w:pStyle w:val="Compact"/>
      </w:pPr>
      <w:r>
        <w:t xml:space="preserve">Insights into the system’s performance under local conditions, including areas for improvement.</w:t>
      </w:r>
    </w:p>
    <w:p>
      <w:pPr>
        <w:numPr>
          <w:ilvl w:val="0"/>
          <w:numId w:val="1006"/>
        </w:numPr>
        <w:pStyle w:val="Compact"/>
      </w:pPr>
      <w:r>
        <w:t xml:space="preserve">Positive feedback from stakeholders, indicating the system’s potential for broader adoption.</w:t>
      </w:r>
    </w:p>
    <w:p>
      <w:pPr>
        <w:numPr>
          <w:ilvl w:val="0"/>
          <w:numId w:val="1006"/>
        </w:numPr>
        <w:pStyle w:val="Compact"/>
      </w:pPr>
      <w:r>
        <w:t xml:space="preserve">A comprehensive report detailing the experiment’s findings and recommendations.</w:t>
      </w:r>
    </w:p>
    <w:bookmarkEnd w:id="30"/>
    <w:bookmarkStart w:id="31" w:name="conclusion"/>
    <w:p>
      <w:pPr>
        <w:pStyle w:val="Heading2"/>
      </w:pPr>
      <w:r>
        <w:t xml:space="preserve">8. Conclusion</w:t>
      </w:r>
    </w:p>
    <w:p>
      <w:pPr>
        <w:pStyle w:val="FirstParagraph"/>
      </w:pPr>
      <w:r>
        <w:t xml:space="preserve">This Experiment Protocol provides a structured approach to evaluating the Architect system in Australia Brisbane. By adhering to the outlined procedures, we aim to ensure the success of the experiment and contribute to the advancement of sustainable and efficient architectural design in the region.</w:t>
      </w:r>
    </w:p>
    <w:bookmarkEnd w:id="31"/>
    <w:p>
      <w:pPr>
        <w:pStyle w:val="BodyText"/>
      </w:pPr>
      <w:r>
        <w:t xml:space="preserve">© 2023 Research and Development Team. All rights reserved.</w:t>
      </w:r>
    </w:p>
    <w:p>
      <w:pPr>
        <w:pStyle w:val="BodyText"/>
      </w:pPr>
      <w:r>
        <w:t xml:space="preserve">For inquiries, contact:</w:t>
      </w:r>
      <w:r>
        <w:t xml:space="preserve"> </w:t>
      </w:r>
      <w:hyperlink r:id="rId32">
        <w:r>
          <w:rPr>
            <w:rStyle w:val="Hyperlink"/>
          </w:rPr>
          <w:t xml:space="preserve">info@architect-experiment.com</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mailto:info@architect-experiment.com" TargetMode="External" /></Relationships>
</file>

<file path=word/_rels/footnotes.xml.rels><?xml version="1.0" encoding="UTF-8"?><Relationships xmlns="http://schemas.openxmlformats.org/package/2006/relationships"><Relationship Type="http://schemas.openxmlformats.org/officeDocument/2006/relationships/hyperlink" Id="rId32" Target="mailto:info@architect-experimen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Australia Brisbane</dc:title>
  <dc:creator/>
  <dc:language>en</dc:language>
  <cp:keywords/>
  <dcterms:created xsi:type="dcterms:W3CDTF">2026-10-10T03:32:14Z</dcterms:created>
  <dcterms:modified xsi:type="dcterms:W3CDTF">2026-10-10T03:32:14Z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