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Australia</w:t>
      </w:r>
      <w:r>
        <w:t xml:space="preserve"> </w:t>
      </w:r>
      <w:r>
        <w:t xml:space="preserve">Sydney</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Australia Sydney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evaluating the performance, usability, and impact of the "Architect" system in the context of urban planning and architectural design within Australia Sydney. The Architect system is designed to assist architects, urban planners, and stakeholders in creating sustainable, efficient, and aesthetically pleasing designs that align with local regulations and environmental considerations. This protocol ensures that the experiment is conducted systematically, ethically, and in compliance with Australian standards and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effectiveness of the Architect system in generating design solutions that meet the needs of users in Australia Sydney.</w:t>
      </w:r>
    </w:p>
    <w:p>
      <w:pPr>
        <w:numPr>
          <w:ilvl w:val="0"/>
          <w:numId w:val="1001"/>
        </w:numPr>
        <w:pStyle w:val="Compact"/>
      </w:pPr>
      <w:r>
        <w:t xml:space="preserve">To evaluate the system's ability to integrate local building codes, environmental factors, and cultural considerations specific to Australia Sydney.</w:t>
      </w:r>
    </w:p>
    <w:p>
      <w:pPr>
        <w:numPr>
          <w:ilvl w:val="0"/>
          <w:numId w:val="1001"/>
        </w:numPr>
        <w:pStyle w:val="Compact"/>
      </w:pPr>
      <w:r>
        <w:t xml:space="preserve">To measure user satisfaction and productivity improvements when using the Architect system compared to traditional design methods.</w:t>
      </w:r>
    </w:p>
    <w:p>
      <w:pPr>
        <w:numPr>
          <w:ilvl w:val="0"/>
          <w:numId w:val="1001"/>
        </w:numPr>
        <w:pStyle w:val="Compact"/>
      </w:pPr>
      <w:r>
        <w:t xml:space="preserve">To identify potential limitations or areas for improvement in the Architect system.</w:t>
      </w:r>
    </w:p>
    <w:p>
      <w:pPr>
        <w:pStyle w:val="FirstParagraph"/>
      </w:pPr>
      <w:r>
        <w:t xml:space="preserve">3. Scope</w:t>
      </w:r>
    </w:p>
    <w:p>
      <w:pPr>
        <w:pStyle w:val="BodyText"/>
      </w:pPr>
      <w:r>
        <w:t xml:space="preserve">This experiment will focus on the following aspects of the Architect system:</w:t>
      </w:r>
    </w:p>
    <w:p>
      <w:pPr>
        <w:numPr>
          <w:ilvl w:val="0"/>
          <w:numId w:val="1002"/>
        </w:numPr>
        <w:pStyle w:val="Compact"/>
      </w:pPr>
      <w:r>
        <w:t xml:space="preserve">Design generation capabilities for residential, commercial, and public buildings.</w:t>
      </w:r>
    </w:p>
    <w:p>
      <w:pPr>
        <w:numPr>
          <w:ilvl w:val="0"/>
          <w:numId w:val="1002"/>
        </w:numPr>
        <w:pStyle w:val="Compact"/>
      </w:pPr>
      <w:r>
        <w:t xml:space="preserve">Integration with local data sources, including zoning laws, climate data, and infrastructure maps specific to Australia Sydney.</w:t>
      </w:r>
    </w:p>
    <w:p>
      <w:pPr>
        <w:numPr>
          <w:ilvl w:val="0"/>
          <w:numId w:val="1002"/>
        </w:numPr>
        <w:pStyle w:val="Compact"/>
      </w:pPr>
      <w:r>
        <w:t xml:space="preserve">User interface and experience for architects and urban planners.</w:t>
      </w:r>
    </w:p>
    <w:p>
      <w:pPr>
        <w:numPr>
          <w:ilvl w:val="0"/>
          <w:numId w:val="1002"/>
        </w:numPr>
        <w:pStyle w:val="Compact"/>
      </w:pPr>
      <w:r>
        <w:t xml:space="preserve">Collaboration features for multi-disciplinary teams.</w:t>
      </w:r>
    </w:p>
    <w:p>
      <w:pPr>
        <w:pStyle w:val="FirstParagraph"/>
      </w:pPr>
      <w:r>
        <w:t xml:space="preserve">The experiment will be conducted in collaboration with selected architectural firms, government agencies, and academic institutions in Australia Sydney.</w:t>
      </w:r>
    </w:p>
    <w:p>
      <w:pPr>
        <w:pStyle w:val="BodyText"/>
      </w:pPr>
      <w:r>
        <w:t xml:space="preserve">4. Methodology</w:t>
      </w:r>
    </w:p>
    <w:p>
      <w:pPr>
        <w:pStyle w:val="BodyText"/>
      </w:pPr>
      <w:r>
        <w:t xml:space="preserve">The experiment will follow a mixed-methods approach, combining quantitative and qualitative data collection techniques.</w:t>
      </w:r>
    </w:p>
    <w:p>
      <w:pPr>
        <w:pStyle w:val="BodyText"/>
      </w:pPr>
      <w:r>
        <w:t xml:space="preserve">4.1 Participants</w:t>
      </w:r>
    </w:p>
    <w:p>
      <w:pPr>
        <w:pStyle w:val="BodyText"/>
      </w:pPr>
      <w:r>
        <w:t xml:space="preserve">The participants will include:</w:t>
      </w:r>
    </w:p>
    <w:p>
      <w:pPr>
        <w:numPr>
          <w:ilvl w:val="0"/>
          <w:numId w:val="1003"/>
        </w:numPr>
        <w:pStyle w:val="Compact"/>
      </w:pPr>
      <w:r>
        <w:t xml:space="preserve">Architects and urban planners from firms in Australia Sydney.</w:t>
      </w:r>
    </w:p>
    <w:p>
      <w:pPr>
        <w:numPr>
          <w:ilvl w:val="0"/>
          <w:numId w:val="1003"/>
        </w:numPr>
        <w:pStyle w:val="Compact"/>
      </w:pPr>
      <w:r>
        <w:t xml:space="preserve">Government officials responsible for urban planning and building approvals.</w:t>
      </w:r>
    </w:p>
    <w:p>
      <w:pPr>
        <w:numPr>
          <w:ilvl w:val="0"/>
          <w:numId w:val="1003"/>
        </w:numPr>
        <w:pStyle w:val="Compact"/>
      </w:pPr>
      <w:r>
        <w:t xml:space="preserve">Academic researchers specializing in architecture and sustainability.</w:t>
      </w:r>
    </w:p>
    <w:p>
      <w:pPr>
        <w:pStyle w:val="FirstParagraph"/>
      </w:pPr>
      <w:r>
        <w:t xml:space="preserve">A total of 50 participants will be recruited, ensuring diversity in experience levels and specializations.</w:t>
      </w:r>
    </w:p>
    <w:p>
      <w:pPr>
        <w:pStyle w:val="BodyText"/>
      </w:pPr>
      <w:r>
        <w:t xml:space="preserve">4.2 Procedure</w:t>
      </w:r>
    </w:p>
    <w:p>
      <w:pPr>
        <w:pStyle w:val="BodyText"/>
      </w:pPr>
      <w:r>
        <w:t xml:space="preserve">The experiment will be conducted in three phases:</w:t>
      </w:r>
    </w:p>
    <w:p>
      <w:pPr>
        <w:numPr>
          <w:ilvl w:val="0"/>
          <w:numId w:val="1004"/>
        </w:numPr>
        <w:pStyle w:val="Compact"/>
      </w:pPr>
      <w:r>
        <w:rPr>
          <w:bCs/>
          <w:b/>
        </w:rPr>
        <w:t xml:space="preserve">Training Phase:</w:t>
      </w:r>
      <w:r>
        <w:t xml:space="preserve"> </w:t>
      </w:r>
      <w:r>
        <w:t xml:space="preserve">Participants will receive training on how to use the Architect system. This will include hands-on workshops and access to online resources.</w:t>
      </w:r>
    </w:p>
    <w:p>
      <w:pPr>
        <w:numPr>
          <w:ilvl w:val="0"/>
          <w:numId w:val="1004"/>
        </w:numPr>
        <w:pStyle w:val="Compact"/>
      </w:pPr>
      <w:r>
        <w:rPr>
          <w:bCs/>
          <w:b/>
        </w:rPr>
        <w:t xml:space="preserve">Implementation Phase:</w:t>
      </w:r>
      <w:r>
        <w:t xml:space="preserve"> </w:t>
      </w:r>
      <w:r>
        <w:t xml:space="preserve">Participants will use the Architect system to complete real-world design projects in Australia Sydney. They will be asked to document their experiences, challenges, and outcomes.</w:t>
      </w:r>
    </w:p>
    <w:p>
      <w:pPr>
        <w:numPr>
          <w:ilvl w:val="0"/>
          <w:numId w:val="1004"/>
        </w:numPr>
        <w:pStyle w:val="Compact"/>
      </w:pPr>
      <w:r>
        <w:rPr>
          <w:bCs/>
          <w:b/>
        </w:rPr>
        <w:t xml:space="preserve">Evaluation Phase:</w:t>
      </w:r>
      <w:r>
        <w:t xml:space="preserve"> </w:t>
      </w:r>
      <w:r>
        <w:t xml:space="preserve">Data will be collected through surveys, interviews, and system analytics to assess the performance of the Architect system.</w:t>
      </w:r>
    </w:p>
    <w:p>
      <w:pPr>
        <w:pStyle w:val="FirstParagraph"/>
      </w:pPr>
      <w:r>
        <w:t xml:space="preserve">4.3 Data Collection</w:t>
      </w:r>
    </w:p>
    <w:p>
      <w:pPr>
        <w:pStyle w:val="BodyText"/>
      </w:pPr>
      <w:r>
        <w:t xml:space="preserve">Data will be collected using the following methods:</w:t>
      </w:r>
    </w:p>
    <w:p>
      <w:pPr>
        <w:numPr>
          <w:ilvl w:val="0"/>
          <w:numId w:val="1005"/>
        </w:numPr>
        <w:pStyle w:val="Compact"/>
      </w:pPr>
      <w:r>
        <w:t xml:space="preserve">Surveys to measure user satisfaction and perceived usability.</w:t>
      </w:r>
    </w:p>
    <w:p>
      <w:pPr>
        <w:numPr>
          <w:ilvl w:val="0"/>
          <w:numId w:val="1005"/>
        </w:numPr>
        <w:pStyle w:val="Compact"/>
      </w:pPr>
      <w:r>
        <w:t xml:space="preserve">Semi-structured interviews to gather in-depth feedback.</w:t>
      </w:r>
    </w:p>
    <w:p>
      <w:pPr>
        <w:numPr>
          <w:ilvl w:val="0"/>
          <w:numId w:val="1005"/>
        </w:numPr>
        <w:pStyle w:val="Compact"/>
      </w:pPr>
      <w:r>
        <w:t xml:space="preserve">System logs to track usage patterns and performance metrics.</w:t>
      </w:r>
    </w:p>
    <w:p>
      <w:pPr>
        <w:numPr>
          <w:ilvl w:val="0"/>
          <w:numId w:val="1005"/>
        </w:numPr>
        <w:pStyle w:val="Compact"/>
      </w:pPr>
      <w:r>
        <w:t xml:space="preserve">Case studies of completed design projects.</w:t>
      </w:r>
    </w:p>
    <w:p>
      <w:pPr>
        <w:pStyle w:val="FirstParagraph"/>
      </w:pPr>
      <w:r>
        <w:t xml:space="preserve">5. Ethical Considerations</w:t>
      </w:r>
    </w:p>
    <w:p>
      <w:pPr>
        <w:pStyle w:val="BodyText"/>
      </w:pPr>
      <w:r>
        <w:t xml:space="preserve">This experiment will adhere to the ethical guidelines set by the National Health and Medical Research Council (NHMRC) of Australia. Key considerations include:</w:t>
      </w:r>
    </w:p>
    <w:p>
      <w:pPr>
        <w:numPr>
          <w:ilvl w:val="0"/>
          <w:numId w:val="1006"/>
        </w:numPr>
        <w:pStyle w:val="Compact"/>
      </w:pPr>
      <w:r>
        <w:t xml:space="preserve">Informed consent will be obtained from all participants.</w:t>
      </w:r>
    </w:p>
    <w:p>
      <w:pPr>
        <w:numPr>
          <w:ilvl w:val="0"/>
          <w:numId w:val="1006"/>
        </w:numPr>
        <w:pStyle w:val="Compact"/>
      </w:pPr>
      <w:r>
        <w:t xml:space="preserve">Confidentiality and anonymity will be maintained for all participants.</w:t>
      </w:r>
    </w:p>
    <w:p>
      <w:pPr>
        <w:numPr>
          <w:ilvl w:val="0"/>
          <w:numId w:val="1006"/>
        </w:numPr>
        <w:pStyle w:val="Compact"/>
      </w:pPr>
      <w:r>
        <w:t xml:space="preserve">Data will be stored securely and used solely for the purposes of this experiment.</w:t>
      </w:r>
    </w:p>
    <w:p>
      <w:pPr>
        <w:numPr>
          <w:ilvl w:val="0"/>
          <w:numId w:val="1006"/>
        </w:numPr>
        <w:pStyle w:val="Compact"/>
      </w:pPr>
      <w:r>
        <w:t xml:space="preserve">Participants will have the right to withdraw from the experiment at any time without penalty.</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material development, system setup.</w:t>
            </w:r>
          </w:p>
        </w:tc>
      </w:tr>
      <w:tr>
        <w:tc>
          <w:tcPr/>
          <w:p>
            <w:pPr>
              <w:pStyle w:val="Compact"/>
              <w:jc w:val="left"/>
            </w:pPr>
            <w:r>
              <w:t xml:space="preserve">Training</w:t>
            </w:r>
          </w:p>
        </w:tc>
        <w:tc>
          <w:tcPr/>
          <w:p>
            <w:pPr>
              <w:pStyle w:val="Compact"/>
              <w:jc w:val="left"/>
            </w:pPr>
            <w:r>
              <w:t xml:space="preserve">2 weeks</w:t>
            </w:r>
          </w:p>
        </w:tc>
        <w:tc>
          <w:tcPr/>
          <w:p>
            <w:pPr>
              <w:pStyle w:val="Compact"/>
              <w:jc w:val="left"/>
            </w:pPr>
            <w:r>
              <w:t xml:space="preserve">Workshops and online training for participants.</w:t>
            </w:r>
          </w:p>
        </w:tc>
      </w:tr>
      <w:tr>
        <w:tc>
          <w:tcPr/>
          <w:p>
            <w:pPr>
              <w:pStyle w:val="Compact"/>
              <w:jc w:val="left"/>
            </w:pPr>
            <w:r>
              <w:t xml:space="preserve">Implementation</w:t>
            </w:r>
          </w:p>
        </w:tc>
        <w:tc>
          <w:tcPr/>
          <w:p>
            <w:pPr>
              <w:pStyle w:val="Compact"/>
              <w:jc w:val="left"/>
            </w:pPr>
            <w:r>
              <w:t xml:space="preserve">3 months</w:t>
            </w:r>
          </w:p>
        </w:tc>
        <w:tc>
          <w:tcPr/>
          <w:p>
            <w:pPr>
              <w:pStyle w:val="Compact"/>
              <w:jc w:val="left"/>
            </w:pPr>
            <w:r>
              <w:t xml:space="preserve">Participants use the Architect system for design projects.</w:t>
            </w:r>
          </w:p>
        </w:tc>
      </w:tr>
      <w:tr>
        <w:tc>
          <w:tcPr/>
          <w:p>
            <w:pPr>
              <w:pStyle w:val="Compact"/>
              <w:jc w:val="left"/>
            </w:pPr>
            <w:r>
              <w:t xml:space="preserve">Evaluation</w:t>
            </w:r>
          </w:p>
        </w:tc>
        <w:tc>
          <w:tcPr/>
          <w:p>
            <w:pPr>
              <w:pStyle w:val="Compact"/>
              <w:jc w:val="left"/>
            </w:pPr>
            <w:r>
              <w:t xml:space="preserve">1 month</w:t>
            </w:r>
          </w:p>
        </w:tc>
        <w:tc>
          <w:tcPr/>
          <w:p>
            <w:pPr>
              <w:pStyle w:val="Compact"/>
              <w:jc w:val="left"/>
            </w:pPr>
            <w:r>
              <w:t xml:space="preserve">Data collection, analysis, and reporting.</w:t>
            </w:r>
          </w:p>
        </w:tc>
      </w:tr>
    </w:tbl>
    <w:p>
      <w:pPr>
        <w:pStyle w:val="BodyText"/>
      </w:pPr>
      <w:r>
        <w:t xml:space="preserve">7. Expected Outcomes</w:t>
      </w:r>
    </w:p>
    <w:p>
      <w:pPr>
        <w:pStyle w:val="BodyText"/>
      </w:pPr>
      <w:r>
        <w:t xml:space="preserve">The expected outcomes of this experiment include:</w:t>
      </w:r>
    </w:p>
    <w:p>
      <w:pPr>
        <w:numPr>
          <w:ilvl w:val="0"/>
          <w:numId w:val="1007"/>
        </w:numPr>
        <w:pStyle w:val="Compact"/>
      </w:pPr>
      <w:r>
        <w:t xml:space="preserve">A comprehensive understanding of the Architect system's strengths and weaknesses in the context of Australia Sydney.</w:t>
      </w:r>
    </w:p>
    <w:p>
      <w:pPr>
        <w:numPr>
          <w:ilvl w:val="0"/>
          <w:numId w:val="1007"/>
        </w:numPr>
        <w:pStyle w:val="Compact"/>
      </w:pPr>
      <w:r>
        <w:t xml:space="preserve">Recommendations for improving the system's functionality and usability.</w:t>
      </w:r>
    </w:p>
    <w:p>
      <w:pPr>
        <w:numPr>
          <w:ilvl w:val="0"/>
          <w:numId w:val="1007"/>
        </w:numPr>
        <w:pStyle w:val="Compact"/>
      </w:pPr>
      <w:r>
        <w:t xml:space="preserve">Evidence of the system's potential to enhance the efficiency and sustainability of architectural design processes.</w:t>
      </w:r>
    </w:p>
    <w:p>
      <w:pPr>
        <w:numPr>
          <w:ilvl w:val="0"/>
          <w:numId w:val="1007"/>
        </w:numPr>
        <w:pStyle w:val="Compact"/>
      </w:pPr>
      <w:r>
        <w:t xml:space="preserve">Insights into the adoption barriers and facilitators for similar technologies in the Australian architecture industry.</w:t>
      </w:r>
    </w:p>
    <w:p>
      <w:pPr>
        <w:pStyle w:val="FirstParagraph"/>
      </w:pPr>
      <w:r>
        <w:t xml:space="preserve">8. Conclusion</w:t>
      </w:r>
    </w:p>
    <w:p>
      <w:pPr>
        <w:pStyle w:val="BodyText"/>
      </w:pPr>
      <w:r>
        <w:t xml:space="preserve">This Experiment Protocol provides a structured framework for evaluating the Architect system in Australia Sydney. By following this protocol, we aim to generate valuable insights that will contribute to the advancement of architectural design practices and the development of sustainable urban environments in Australia Sydney and beyond.</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Australia Sydney</dc:title>
  <dc:creator/>
  <dc:language>en</dc:language>
  <cp:keywords/>
  <dcterms:created xsi:type="dcterms:W3CDTF">2026-10-10T03:56:39Z</dcterms:created>
  <dcterms:modified xsi:type="dcterms:W3CDTF">2026-10-10T03:56:39Z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