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Bogotá,</w:t>
      </w:r>
      <w:r>
        <w:t xml:space="preserve"> </w:t>
      </w:r>
      <w:r>
        <w:t xml:space="preserve">Colombia</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Bogotá, Colombia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"Architect" system within the urban environment of Bogotá, Colombia. The primary objective of this experiment is to assess the efficacy of the Architect framework in optimizing urban infrastructure planning, traffic flow management, and resource allocation in a high-density metropolitan area characterized by unique topographical and socio-economic conditions.</w:t>
      </w:r>
    </w:p>
    <w:p>
      <w:pPr>
        <w:pStyle w:val="BodyText"/>
      </w:pPr>
      <w:r>
        <w:t xml:space="preserve">Bogotá, as the capital of Colombia, presents a complex testing ground due to its rapid urbanization, diverse population, and challenging geography. The Architect system is designed to leverage real-time data analytics and predictive modeling to enhance decision-making processes for city planners and municipal authorities. This protocol ensures that the experiment is conducted systematically, ethically, and in compliance with local regulations.</w:t>
      </w:r>
    </w:p>
    <w:bookmarkEnd w:id="21"/>
    <w:bookmarkStart w:id="22" w:name="scope-and-context"/>
    <w:p>
      <w:pPr>
        <w:pStyle w:val="Heading2"/>
      </w:pPr>
      <w:r>
        <w:t xml:space="preserve">2. Scope and Context</w:t>
      </w:r>
    </w:p>
    <w:p>
      <w:pPr>
        <w:pStyle w:val="FirstParagraph"/>
      </w:pPr>
      <w:r>
        <w:t xml:space="preserve">The scope of this experiment encompasses specific districts within Bogotá, including but not limited to Chapinero, Usaquén, and La Candelaria. These areas were selected due to their varying levels of urban density, historical significance, and infrastructural challenges. The Architect system will be integrated with existing municipal data systems to monitor key performance indicators (KPIs) related to traffic congestion, public transportation efficiency, energy consumption, and waste management.</w:t>
      </w:r>
    </w:p>
    <w:p>
      <w:pPr>
        <w:pStyle w:val="BodyText"/>
      </w:pPr>
      <w:r>
        <w:t xml:space="preserve">The context of this experiment is rooted in the need for sustainable urban development in Colombia. Bogotá faces significant challenges related to air quality, traffic congestion, and equitable access to public services. The Architect system aims to address these issues by providing actionable insights derived from advanced data analysis and simulation techniques.</w:t>
      </w:r>
    </w:p>
    <w:bookmarkEnd w:id="22"/>
    <w:bookmarkStart w:id="26" w:name="methodology"/>
    <w:p>
      <w:pPr>
        <w:pStyle w:val="Heading2"/>
      </w:pPr>
      <w:r>
        <w:t xml:space="preserve">3. Methodology</w:t>
      </w:r>
    </w:p>
    <w:bookmarkStart w:id="23" w:name="data-collection"/>
    <w:p>
      <w:pPr>
        <w:pStyle w:val="Heading3"/>
      </w:pPr>
      <w:r>
        <w:t xml:space="preserve">3.1 Data Collection</w:t>
      </w:r>
    </w:p>
    <w:p>
      <w:pPr>
        <w:pStyle w:val="FirstParagraph"/>
      </w:pPr>
      <w:r>
        <w:t xml:space="preserve">Data collection will be conducted through a combination of IoT sensors, satellite imagery, and municipal databases. Key data points include:</w:t>
      </w:r>
    </w:p>
    <w:p>
      <w:pPr>
        <w:numPr>
          <w:ilvl w:val="0"/>
          <w:numId w:val="1001"/>
        </w:numPr>
        <w:pStyle w:val="Compact"/>
      </w:pPr>
      <w:r>
        <w:t xml:space="preserve">Traffic volume and speed across major arteries.</w:t>
      </w:r>
    </w:p>
    <w:p>
      <w:pPr>
        <w:numPr>
          <w:ilvl w:val="0"/>
          <w:numId w:val="1001"/>
        </w:numPr>
        <w:pStyle w:val="Compact"/>
      </w:pPr>
      <w:r>
        <w:t xml:space="preserve">Public transportation usage patterns.</w:t>
      </w:r>
    </w:p>
    <w:p>
      <w:pPr>
        <w:numPr>
          <w:ilvl w:val="0"/>
          <w:numId w:val="1001"/>
        </w:numPr>
        <w:pStyle w:val="Compact"/>
      </w:pPr>
      <w:r>
        <w:t xml:space="preserve">Energy consumption metrics in public buildings.</w:t>
      </w:r>
    </w:p>
    <w:p>
      <w:pPr>
        <w:numPr>
          <w:ilvl w:val="0"/>
          <w:numId w:val="1001"/>
        </w:numPr>
        <w:pStyle w:val="Compact"/>
      </w:pPr>
      <w:r>
        <w:t xml:space="preserve">Waste collection efficiency and recycling rates.</w:t>
      </w:r>
    </w:p>
    <w:p>
      <w:pPr>
        <w:pStyle w:val="FirstParagraph"/>
      </w:pPr>
      <w:r>
        <w:t xml:space="preserve">All data will be anonymized to protect individual privacy and comply with Colombia's data protection laws.</w:t>
      </w:r>
    </w:p>
    <w:bookmarkEnd w:id="23"/>
    <w:bookmarkStart w:id="24" w:name="system-integration"/>
    <w:p>
      <w:pPr>
        <w:pStyle w:val="Heading3"/>
      </w:pPr>
      <w:r>
        <w:t xml:space="preserve">3.2 System Integration</w:t>
      </w:r>
    </w:p>
    <w:p>
      <w:pPr>
        <w:pStyle w:val="FirstParagraph"/>
      </w:pPr>
      <w:r>
        <w:t xml:space="preserve">The Architect system will be integrated with Bogotá's existing smart city infrastructure. This includes interfacing with traffic control systems, public transportation networks, and municipal service platforms. Integration will be performed in phases to minimize disruption to ongoing operations.</w:t>
      </w:r>
    </w:p>
    <w:bookmarkEnd w:id="24"/>
    <w:bookmarkStart w:id="25" w:name="simulation-and-modeling"/>
    <w:p>
      <w:pPr>
        <w:pStyle w:val="Heading3"/>
      </w:pPr>
      <w:r>
        <w:t xml:space="preserve">3.3 Simulation and Modeling</w:t>
      </w:r>
    </w:p>
    <w:p>
      <w:pPr>
        <w:pStyle w:val="FirstParagraph"/>
      </w:pPr>
      <w:r>
        <w:t xml:space="preserve">Advanced simulation models will be employed to test various scenarios and predict the impact of different interventions. These models will consider factors such as population density, weather conditions, and economic activity levels specific to Bogotá.</w:t>
      </w:r>
    </w:p>
    <w:bookmarkEnd w:id="25"/>
    <w:bookmarkEnd w:id="26"/>
    <w:bookmarkStart w:id="27" w:name="ethical-considerations"/>
    <w:p>
      <w:pPr>
        <w:pStyle w:val="Heading2"/>
      </w:pPr>
      <w:r>
        <w:t xml:space="preserve">4. Ethical Considerations</w:t>
      </w:r>
    </w:p>
    <w:p>
      <w:pPr>
        <w:pStyle w:val="FirstParagraph"/>
      </w:pPr>
      <w:r>
        <w:t xml:space="preserve">This experiment adheres to strict ethical guidelines to ensure the protection of participants and the integrity of the data. Key ethical considerations include:</w:t>
      </w:r>
    </w:p>
    <w:p>
      <w:pPr>
        <w:numPr>
          <w:ilvl w:val="0"/>
          <w:numId w:val="1002"/>
        </w:numPr>
        <w:pStyle w:val="Compact"/>
      </w:pPr>
      <w:r>
        <w:rPr>
          <w:bCs/>
          <w:b/>
        </w:rPr>
        <w:t xml:space="preserve">Informed Consent:</w:t>
      </w:r>
      <w:r>
        <w:t xml:space="preserve"> </w:t>
      </w:r>
      <w:r>
        <w:t xml:space="preserve">Where applicable, informed consent will be obtained from individuals whose data is used.</w:t>
      </w:r>
    </w:p>
    <w:p>
      <w:pPr>
        <w:numPr>
          <w:ilvl w:val="0"/>
          <w:numId w:val="1002"/>
        </w:numPr>
        <w:pStyle w:val="Compact"/>
      </w:pPr>
      <w:r>
        <w:rPr>
          <w:bCs/>
          <w:b/>
        </w:rPr>
        <w:t xml:space="preserve">Data Privacy:</w:t>
      </w:r>
      <w:r>
        <w:t xml:space="preserve"> </w:t>
      </w:r>
      <w:r>
        <w:t xml:space="preserve">All personal data will be anonymized and stored securely in compliance with Colombian regulations.</w:t>
      </w:r>
    </w:p>
    <w:p>
      <w:pPr>
        <w:numPr>
          <w:ilvl w:val="0"/>
          <w:numId w:val="1002"/>
        </w:numPr>
        <w:pStyle w:val="Compact"/>
      </w:pPr>
      <w:r>
        <w:rPr>
          <w:bCs/>
          <w:b/>
        </w:rPr>
        <w:t xml:space="preserve">Equity:</w:t>
      </w:r>
      <w:r>
        <w:t xml:space="preserve"> </w:t>
      </w:r>
      <w:r>
        <w:t xml:space="preserve">The experiment will strive to ensure that the benefits of the Architect system are distributed equitably across all districts of Bogotá.</w:t>
      </w:r>
    </w:p>
    <w:bookmarkEnd w:id="27"/>
    <w:bookmarkStart w:id="28" w:name="timeline-and-milestones"/>
    <w:p>
      <w:pPr>
        <w:pStyle w:val="Heading2"/>
      </w:pPr>
      <w:r>
        <w:t xml:space="preserve">5. Timeline and Milestones</w:t>
      </w:r>
    </w:p>
    <w:p>
      <w:pPr>
        <w:pStyle w:val="FirstParagraph"/>
      </w:pPr>
      <w:r>
        <w:t xml:space="preserve">The experiment will be conducted over a period of 12 months, divided into the following phases:</w:t>
      </w:r>
    </w:p>
    <w:p>
      <w:pPr>
        <w:numPr>
          <w:ilvl w:val="0"/>
          <w:numId w:val="1003"/>
        </w:numPr>
        <w:pStyle w:val="Compact"/>
      </w:pPr>
      <w:r>
        <w:rPr>
          <w:bCs/>
          <w:b/>
        </w:rPr>
        <w:t xml:space="preserve">Phase 1 (Months 1-3):</w:t>
      </w:r>
      <w:r>
        <w:t xml:space="preserve"> </w:t>
      </w:r>
      <w:r>
        <w:t xml:space="preserve">System setup and integration.</w:t>
      </w:r>
    </w:p>
    <w:p>
      <w:pPr>
        <w:numPr>
          <w:ilvl w:val="0"/>
          <w:numId w:val="1003"/>
        </w:numPr>
        <w:pStyle w:val="Compact"/>
      </w:pPr>
      <w:r>
        <w:rPr>
          <w:bCs/>
          <w:b/>
        </w:rPr>
        <w:t xml:space="preserve">Phase 2 (Months 4-6):</w:t>
      </w:r>
      <w:r>
        <w:t xml:space="preserve"> </w:t>
      </w:r>
      <w:r>
        <w:t xml:space="preserve">Data collection and initial analysis.</w:t>
      </w:r>
    </w:p>
    <w:p>
      <w:pPr>
        <w:numPr>
          <w:ilvl w:val="0"/>
          <w:numId w:val="1003"/>
        </w:numPr>
        <w:pStyle w:val="Compact"/>
      </w:pPr>
      <w:r>
        <w:rPr>
          <w:bCs/>
          <w:b/>
        </w:rPr>
        <w:t xml:space="preserve">Phase 3 (Months 7-9):</w:t>
      </w:r>
      <w:r>
        <w:t xml:space="preserve"> </w:t>
      </w:r>
      <w:r>
        <w:t xml:space="preserve">Simulation and modeling.</w:t>
      </w:r>
    </w:p>
    <w:p>
      <w:pPr>
        <w:numPr>
          <w:ilvl w:val="0"/>
          <w:numId w:val="1003"/>
        </w:numPr>
        <w:pStyle w:val="Compact"/>
      </w:pPr>
      <w:r>
        <w:rPr>
          <w:bCs/>
          <w:b/>
        </w:rPr>
        <w:t xml:space="preserve">Phase 4 (Months 10-12):</w:t>
      </w:r>
      <w:r>
        <w:t xml:space="preserve"> </w:t>
      </w:r>
      <w:r>
        <w:t xml:space="preserve">Evaluation and reporting.</w:t>
      </w:r>
    </w:p>
    <w:bookmarkEnd w:id="28"/>
    <w:bookmarkStart w:id="29" w:name="risk-management"/>
    <w:p>
      <w:pPr>
        <w:pStyle w:val="Heading2"/>
      </w:pPr>
      <w:r>
        <w:t xml:space="preserve">6. Risk Management</w:t>
      </w:r>
    </w:p>
    <w:p>
      <w:pPr>
        <w:pStyle w:val="FirstParagraph"/>
      </w:pPr>
      <w:r>
        <w:t xml:space="preserve">Potential risks associated with this experiment include technical failures, data breaches, and public resistance. Mitigation strategies include:</w:t>
      </w:r>
    </w:p>
    <w:p>
      <w:pPr>
        <w:numPr>
          <w:ilvl w:val="0"/>
          <w:numId w:val="1004"/>
        </w:numPr>
        <w:pStyle w:val="Compact"/>
      </w:pPr>
      <w:r>
        <w:t xml:space="preserve">Regular system backups and redundancy measures.</w:t>
      </w:r>
    </w:p>
    <w:p>
      <w:pPr>
        <w:numPr>
          <w:ilvl w:val="0"/>
          <w:numId w:val="1004"/>
        </w:numPr>
        <w:pStyle w:val="Compact"/>
      </w:pPr>
      <w:r>
        <w:t xml:space="preserve">Robust cybersecurity protocols.</w:t>
      </w:r>
    </w:p>
    <w:p>
      <w:pPr>
        <w:numPr>
          <w:ilvl w:val="0"/>
          <w:numId w:val="1004"/>
        </w:numPr>
        <w:pStyle w:val="Compact"/>
      </w:pPr>
      <w:r>
        <w:t xml:space="preserve">Engagement with local communities to address concerns and build trust.</w:t>
      </w:r>
    </w:p>
    <w:bookmarkEnd w:id="29"/>
    <w:bookmarkStart w:id="30" w:name="conclusion"/>
    <w:p>
      <w:pPr>
        <w:pStyle w:val="Heading2"/>
      </w:pPr>
      <w:r>
        <w:t xml:space="preserve">7. Conclusion</w:t>
      </w:r>
    </w:p>
    <w:p>
      <w:pPr>
        <w:pStyle w:val="FirstParagraph"/>
      </w:pPr>
      <w:r>
        <w:t xml:space="preserve">This Experiment Protocol for the Architect system in Bogotá, Colombia, provides a structured approach to evaluating the potential of advanced data analytics in urban planning. By adhering to this protocol, we aim to generate valuable insights that can inform future urban development strategies and contribute to the sustainable growth of Bogotá.</w:t>
      </w:r>
    </w:p>
    <w:bookmarkEnd w:id="30"/>
    <w:p>
      <w:pPr>
        <w:pStyle w:val="BodyText"/>
      </w:pPr>
      <w:r>
        <w:t xml:space="preserve">© 2023 Architect Experiment Protocol.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Bogotá, Colombia</dc:title>
  <dc:creator/>
  <dc:language>en</dc:language>
  <cp:keywords/>
  <dcterms:created xsi:type="dcterms:W3CDTF">2026-10-10T02:54:08Z</dcterms:created>
  <dcterms:modified xsi:type="dcterms:W3CDTF">2026-10-10T02:54:08Z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