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Architectural</w:t>
      </w:r>
      <w:r>
        <w:t xml:space="preserve"> </w:t>
      </w:r>
      <w:r>
        <w:t xml:space="preserve">Resilience</w:t>
      </w:r>
      <w:r>
        <w:t xml:space="preserve"> </w:t>
      </w:r>
      <w:r>
        <w:t xml:space="preserve">in</w:t>
      </w:r>
      <w:r>
        <w:t xml:space="preserve"> </w:t>
      </w:r>
      <w:r>
        <w:t xml:space="preserve">Egypt</w:t>
      </w:r>
      <w:r>
        <w:t xml:space="preserve"> </w:t>
      </w:r>
      <w:r>
        <w:t xml:space="preserve">Alexandria</w:t>
      </w:r>
    </w:p>
    <w:bookmarkStart w:id="20" w:name="experiment-protocol-the-architect"/>
    <w:p>
      <w:pPr>
        <w:pStyle w:val="Heading1"/>
      </w:pPr>
      <w:r>
        <w:t xml:space="preserve">Experiment Protocol: The Architect</w:t>
      </w:r>
    </w:p>
    <w:p>
      <w:pPr>
        <w:pStyle w:val="FirstParagraph"/>
      </w:pPr>
      <w:r>
        <w:t xml:space="preserve">Operational Framework for Urban Resilience and Adaptive Design in Egypt Alexandria</w:t>
      </w:r>
    </w:p>
    <w:bookmarkEnd w:id="20"/>
    <w:p>
      <w:pPr>
        <w:pStyle w:val="BodyText"/>
      </w:pPr>
      <w:r>
        <w:rPr>
          <w:bCs/>
          <w:b/>
        </w:rPr>
        <w:t xml:space="preserve">Protocol ID:</w:t>
      </w:r>
      <w:r>
        <w:t xml:space="preserve"> </w:t>
      </w:r>
      <w:r>
        <w:t xml:space="preserve">EXP-ALX-ARC-2024-001</w:t>
      </w:r>
    </w:p>
    <w:p>
      <w:pPr>
        <w:pStyle w:val="BodyText"/>
      </w:pPr>
      <w:r>
        <w:rPr>
          <w:bCs/>
          <w:b/>
        </w:rPr>
        <w:t xml:space="preserve">Location:</w:t>
      </w:r>
      <w:r>
        <w:t xml:space="preserve"> </w:t>
      </w:r>
      <w:r>
        <w:t xml:space="preserve">Egypt Alexandria (Coastal Zone &amp; Historic Districts)</w:t>
      </w:r>
    </w:p>
    <w:p>
      <w:pPr>
        <w:pStyle w:val="BodyText"/>
      </w:pPr>
      <w:r>
        <w:rPr>
          <w:bCs/>
          <w:b/>
        </w:rPr>
        <w:t xml:space="preserve">Subject:</w:t>
      </w:r>
      <w:r>
        <w:t xml:space="preserve"> </w:t>
      </w:r>
      <w:r>
        <w:t xml:space="preserve">The Architect (Role, Methodology, and Environmental Impact)</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Active / Controlled Environment</w:t>
      </w:r>
    </w:p>
    <w:bookmarkStart w:id="21" w:name="introduction-and-objective"/>
    <w:p>
      <w:pPr>
        <w:pStyle w:val="Heading2"/>
      </w:pPr>
      <w:r>
        <w:t xml:space="preserve">1. Introduction and Objective</w:t>
      </w:r>
    </w:p>
    <w:p>
      <w:pPr>
        <w:pStyle w:val="FirstParagraph"/>
      </w:pPr>
      <w:r>
        <w:t xml:space="preserve">This Experiment Protocol defines the operational parameters for evaluating the role of</w:t>
      </w:r>
      <w:r>
        <w:t xml:space="preserve"> </w:t>
      </w:r>
      <w:r>
        <w:rPr>
          <w:bCs/>
          <w:b/>
        </w:rPr>
        <w:t xml:space="preserve">The Architect</w:t>
      </w:r>
      <w:r>
        <w:t xml:space="preserve"> </w:t>
      </w:r>
      <w:r>
        <w:t xml:space="preserve">within the specific environmental and cultural context of</w:t>
      </w:r>
      <w:r>
        <w:t xml:space="preserve"> </w:t>
      </w:r>
      <w:r>
        <w:rPr>
          <w:bCs/>
          <w:b/>
        </w:rPr>
        <w:t xml:space="preserve">Egypt Alexandria</w:t>
      </w:r>
      <w:r>
        <w:t xml:space="preserve">. Alexandria, as a historic Mediterranean metropolis, faces unique challenges including coastal erosion, high humidity, salt corrosion, and rapid urbanization.</w:t>
      </w:r>
    </w:p>
    <w:p>
      <w:pPr>
        <w:pStyle w:val="BodyText"/>
      </w:pPr>
      <w:r>
        <w:t xml:space="preserve">The primary objective of this experiment is to test the efficacy of modern architectural interventions when applied by</w:t>
      </w:r>
      <w:r>
        <w:t xml:space="preserve"> </w:t>
      </w:r>
      <w:r>
        <w:rPr>
          <w:bCs/>
          <w:b/>
        </w:rPr>
        <w:t xml:space="preserve">The Architect</w:t>
      </w:r>
      <w:r>
        <w:t xml:space="preserve"> </w:t>
      </w:r>
      <w:r>
        <w:t xml:space="preserve">to mitigate environmental degradation while preserving the city's heritage. The experiment seeks to quantify how specific design strategies influence thermal comfort, structural longevity, and social cohesion in Alexandria's dense urban fabric.</w:t>
      </w:r>
    </w:p>
    <w:bookmarkEnd w:id="21"/>
    <w:bookmarkStart w:id="24" w:name="scope-and-definitions"/>
    <w:p>
      <w:pPr>
        <w:pStyle w:val="Heading2"/>
      </w:pPr>
      <w:r>
        <w:t xml:space="preserve">2. Scope and Definitions</w:t>
      </w:r>
    </w:p>
    <w:bookmarkStart w:id="22" w:name="the-architect"/>
    <w:p>
      <w:pPr>
        <w:pStyle w:val="Heading3"/>
      </w:pPr>
      <w:r>
        <w:t xml:space="preserve">2.1 The Architect</w:t>
      </w:r>
    </w:p>
    <w:p>
      <w:pPr>
        <w:pStyle w:val="FirstParagraph"/>
      </w:pPr>
      <w:r>
        <w:t xml:space="preserve">For the purpose of this protocol,</w:t>
      </w:r>
      <w:r>
        <w:t xml:space="preserve"> </w:t>
      </w:r>
      <w:r>
        <w:rPr>
          <w:bCs/>
          <w:b/>
        </w:rPr>
        <w:t xml:space="preserve">The Architect</w:t>
      </w:r>
      <w:r>
        <w:t xml:space="preserve"> </w:t>
      </w:r>
      <w:r>
        <w:t xml:space="preserve">is defined not merely as a designer, but as the primary agent of change responsible for synthesizing technical data, cultural heritage, and environmental constraints.</w:t>
      </w:r>
      <w:r>
        <w:t xml:space="preserve"> </w:t>
      </w:r>
      <w:r>
        <w:rPr>
          <w:bCs/>
          <w:b/>
        </w:rPr>
        <w:t xml:space="preserve">The Architect</w:t>
      </w:r>
      <w:r>
        <w:t xml:space="preserve"> </w:t>
      </w:r>
      <w:r>
        <w:t xml:space="preserve">must demonstrate proficiency in passive cooling techniques, corrosion-resistant material selection, and heritage-sensitive retrofitting.</w:t>
      </w:r>
    </w:p>
    <w:bookmarkEnd w:id="22"/>
    <w:bookmarkStart w:id="23" w:name="egypt-alexandria-context"/>
    <w:p>
      <w:pPr>
        <w:pStyle w:val="Heading3"/>
      </w:pPr>
      <w:r>
        <w:t xml:space="preserve">2.2 Egypt Alexandria Context</w:t>
      </w:r>
    </w:p>
    <w:p>
      <w:pPr>
        <w:pStyle w:val="FirstParagraph"/>
      </w:pPr>
      <w:r>
        <w:t xml:space="preserve">The experimental site is restricted to</w:t>
      </w:r>
      <w:r>
        <w:t xml:space="preserve"> </w:t>
      </w:r>
      <w:r>
        <w:rPr>
          <w:bCs/>
          <w:b/>
        </w:rPr>
        <w:t xml:space="preserve">Egypt Alexandria</w:t>
      </w:r>
      <w:r>
        <w:t xml:space="preserve">. Key environmental variables include:</w:t>
      </w:r>
    </w:p>
    <w:p>
      <w:pPr>
        <w:numPr>
          <w:ilvl w:val="0"/>
          <w:numId w:val="1001"/>
        </w:numPr>
        <w:pStyle w:val="Compact"/>
      </w:pPr>
      <w:r>
        <w:rPr>
          <w:bCs/>
          <w:b/>
        </w:rPr>
        <w:t xml:space="preserve">Climate:</w:t>
      </w:r>
      <w:r>
        <w:t xml:space="preserve"> </w:t>
      </w:r>
      <w:r>
        <w:t xml:space="preserve">Hot-summer Mediterranean climate (Köppen Csa) with high humidity levels.</w:t>
      </w:r>
    </w:p>
    <w:p>
      <w:pPr>
        <w:numPr>
          <w:ilvl w:val="0"/>
          <w:numId w:val="1001"/>
        </w:numPr>
        <w:pStyle w:val="Compact"/>
      </w:pPr>
      <w:r>
        <w:rPr>
          <w:bCs/>
          <w:b/>
        </w:rPr>
        <w:t xml:space="preserve">Geography:</w:t>
      </w:r>
      <w:r>
        <w:t xml:space="preserve"> </w:t>
      </w:r>
      <w:r>
        <w:t xml:space="preserve">Proximity to the Mediterranean Sea, necessitating salt-spray resistance.</w:t>
      </w:r>
    </w:p>
    <w:p>
      <w:pPr>
        <w:numPr>
          <w:ilvl w:val="0"/>
          <w:numId w:val="1001"/>
        </w:numPr>
        <w:pStyle w:val="Compact"/>
      </w:pPr>
      <w:r>
        <w:rPr>
          <w:bCs/>
          <w:b/>
        </w:rPr>
        <w:t xml:space="preserve">Urban Density:</w:t>
      </w:r>
      <w:r>
        <w:t xml:space="preserve"> </w:t>
      </w:r>
      <w:r>
        <w:t xml:space="preserve">High-density residential and commercial zones requiring vertical integration.</w:t>
      </w:r>
    </w:p>
    <w:bookmarkEnd w:id="23"/>
    <w:bookmarkEnd w:id="24"/>
    <w:bookmarkStart w:id="28" w:name="experimental-methodology"/>
    <w:p>
      <w:pPr>
        <w:pStyle w:val="Heading2"/>
      </w:pPr>
      <w:r>
        <w:t xml:space="preserve">3. Experimental Methodology</w:t>
      </w:r>
    </w:p>
    <w:p>
      <w:pPr>
        <w:pStyle w:val="FirstParagraph"/>
      </w:pPr>
      <w:r>
        <w:t xml:space="preserve">The experiment will be conducted in three distinct phases, each focusing on a different aspect of</w:t>
      </w:r>
      <w:r>
        <w:t xml:space="preserve"> </w:t>
      </w:r>
      <w:r>
        <w:rPr>
          <w:bCs/>
          <w:b/>
        </w:rPr>
        <w:t xml:space="preserve">The Architect</w:t>
      </w:r>
      <w:r>
        <w:t xml:space="preserve">'s intervention in</w:t>
      </w:r>
      <w:r>
        <w:t xml:space="preserve"> </w:t>
      </w:r>
      <w:r>
        <w:rPr>
          <w:bCs/>
          <w:b/>
        </w:rPr>
        <w:t xml:space="preserve">Egypt Alexandria</w:t>
      </w:r>
      <w:r>
        <w:t xml:space="preserve">.</w:t>
      </w:r>
    </w:p>
    <w:bookmarkStart w:id="25" w:name="X16aea17700d5407f24b5fbdbff5ada16485bd23"/>
    <w:p>
      <w:pPr>
        <w:pStyle w:val="Heading3"/>
      </w:pPr>
      <w:r>
        <w:t xml:space="preserve">Phase 1: Material Durability and Corrosion Resistance</w:t>
      </w:r>
    </w:p>
    <w:p>
      <w:pPr>
        <w:pStyle w:val="FirstParagraph"/>
      </w:pPr>
      <w:r>
        <w:rPr>
          <w:bCs/>
          <w:b/>
        </w:rPr>
        <w:t xml:space="preserve">The Architect</w:t>
      </w:r>
      <w:r>
        <w:t xml:space="preserve"> </w:t>
      </w:r>
      <w:r>
        <w:t xml:space="preserve">will select three distinct facade materials for testing on pilot structures in the coastal districts of Alexandria. The goal is to determine which materials best withstand the saline environment without compromising aesthetic integrity.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Material Type</w:t>
            </w:r>
          </w:p>
        </w:tc>
        <w:tc>
          <w:tcPr/>
          <w:p>
            <w:pPr>
              <w:pStyle w:val="Compact"/>
              <w:jc w:val="left"/>
            </w:pPr>
            <w:r>
              <w:t xml:space="preserve">Application Zone</w:t>
            </w:r>
          </w:p>
        </w:tc>
        <w:tc>
          <w:tcPr/>
          <w:p>
            <w:pPr>
              <w:pStyle w:val="Compact"/>
              <w:jc w:val="left"/>
            </w:pPr>
            <w:r>
              <w:t xml:space="preserve">Measurement Metric</w:t>
            </w:r>
          </w:p>
        </w:tc>
      </w:tr>
      <w:tr>
        <w:tc>
          <w:tcPr/>
          <w:p>
            <w:pPr>
              <w:pStyle w:val="Compact"/>
              <w:jc w:val="left"/>
            </w:pPr>
            <w:r>
              <w:t xml:space="preserve">Marine-Grade Aluminum Composite</w:t>
            </w:r>
          </w:p>
        </w:tc>
        <w:tc>
          <w:tcPr/>
          <w:p>
            <w:pPr>
              <w:pStyle w:val="Compact"/>
              <w:jc w:val="left"/>
            </w:pPr>
            <w:r>
              <w:t xml:space="preserve">Eastern Harbor Front</w:t>
            </w:r>
          </w:p>
        </w:tc>
        <w:tc>
          <w:tcPr/>
          <w:p>
            <w:pPr>
              <w:pStyle w:val="Compact"/>
              <w:jc w:val="left"/>
            </w:pPr>
            <w:r>
              <w:t xml:space="preserve">Corrosion rate (mm/year)</w:t>
            </w:r>
          </w:p>
        </w:tc>
      </w:tr>
      <w:tr>
        <w:tc>
          <w:tcPr/>
          <w:p>
            <w:pPr>
              <w:pStyle w:val="Compact"/>
              <w:jc w:val="left"/>
            </w:pPr>
            <w:r>
              <w:t xml:space="preserve">Local Limestone (Treated)</w:t>
            </w:r>
          </w:p>
        </w:tc>
        <w:tc>
          <w:tcPr/>
          <w:p>
            <w:pPr>
              <w:pStyle w:val="Compact"/>
              <w:jc w:val="left"/>
            </w:pPr>
            <w:r>
              <w:t xml:space="preserve">Citadel District</w:t>
            </w:r>
          </w:p>
        </w:tc>
        <w:tc>
          <w:tcPr/>
          <w:p>
            <w:pPr>
              <w:pStyle w:val="Compact"/>
              <w:jc w:val="left"/>
            </w:pPr>
            <w:r>
              <w:t xml:space="preserve">Surface erosion and staining</w:t>
            </w:r>
          </w:p>
        </w:tc>
      </w:tr>
      <w:tr>
        <w:tc>
          <w:tcPr/>
          <w:p>
            <w:pPr>
              <w:pStyle w:val="Compact"/>
              <w:jc w:val="left"/>
            </w:pPr>
            <w:r>
              <w:t xml:space="preserve">Fiber-Reinforced Polymer (FRP)</w:t>
            </w:r>
          </w:p>
        </w:tc>
        <w:tc>
          <w:tcPr/>
          <w:p>
            <w:pPr>
              <w:pStyle w:val="Compact"/>
              <w:jc w:val="left"/>
            </w:pPr>
            <w:r>
              <w:t xml:space="preserve">Montaza Coastal Road</w:t>
            </w:r>
          </w:p>
        </w:tc>
        <w:tc>
          <w:tcPr/>
          <w:p>
            <w:pPr>
              <w:pStyle w:val="Compact"/>
              <w:jc w:val="left"/>
            </w:pPr>
            <w:r>
              <w:t xml:space="preserve">UV degradation and structural integrity</w:t>
            </w:r>
          </w:p>
        </w:tc>
      </w:tr>
    </w:tbl>
    <w:bookmarkEnd w:id="25"/>
    <w:bookmarkStart w:id="26" w:name="X71467199267f739aa8da29994d844ffe0430f95"/>
    <w:p>
      <w:pPr>
        <w:pStyle w:val="Heading3"/>
      </w:pPr>
      <w:r>
        <w:t xml:space="preserve">Phase 2: Passive Cooling and Thermal Comfort</w:t>
      </w:r>
    </w:p>
    <w:p>
      <w:pPr>
        <w:pStyle w:val="FirstParagraph"/>
      </w:pPr>
      <w:r>
        <w:t xml:space="preserve">Given the intense summer heat in</w:t>
      </w:r>
      <w:r>
        <w:t xml:space="preserve"> </w:t>
      </w:r>
      <w:r>
        <w:rPr>
          <w:bCs/>
          <w:b/>
        </w:rPr>
        <w:t xml:space="preserve">Egypt Alexandria</w:t>
      </w:r>
      <w:r>
        <w:t xml:space="preserve">,</w:t>
      </w:r>
      <w:r>
        <w:t xml:space="preserve"> </w:t>
      </w:r>
      <w:r>
        <w:rPr>
          <w:bCs/>
          <w:b/>
        </w:rPr>
        <w:t xml:space="preserve">The Architect</w:t>
      </w:r>
      <w:r>
        <w:t xml:space="preserve"> </w:t>
      </w:r>
      <w:r>
        <w:t xml:space="preserve">will implement passive cooling strategies in two residential pilot projects. The experiment will compare traditional Alexandrian architectural features (such as wind catchers and thick masonry) against modern sustainable technologies.</w:t>
      </w:r>
    </w:p>
    <w:p>
      <w:pPr>
        <w:numPr>
          <w:ilvl w:val="0"/>
          <w:numId w:val="1002"/>
        </w:numPr>
        <w:pStyle w:val="Compact"/>
      </w:pPr>
      <w:r>
        <w:rPr>
          <w:bCs/>
          <w:b/>
        </w:rPr>
        <w:t xml:space="preserve">Intervention A:</w:t>
      </w:r>
      <w:r>
        <w:t xml:space="preserve"> </w:t>
      </w:r>
      <w:r>
        <w:t xml:space="preserve">Restoration of traditional Mashrabiya screens to reduce solar gain.</w:t>
      </w:r>
    </w:p>
    <w:p>
      <w:pPr>
        <w:numPr>
          <w:ilvl w:val="0"/>
          <w:numId w:val="1002"/>
        </w:numPr>
        <w:pStyle w:val="Compact"/>
      </w:pPr>
      <w:r>
        <w:rPr>
          <w:bCs/>
          <w:b/>
        </w:rPr>
        <w:t xml:space="preserve">Intervention B:</w:t>
      </w:r>
      <w:r>
        <w:t xml:space="preserve"> </w:t>
      </w:r>
      <w:r>
        <w:t xml:space="preserve">Installation of green roofs and reflective coatings.</w:t>
      </w:r>
    </w:p>
    <w:p>
      <w:pPr>
        <w:numPr>
          <w:ilvl w:val="0"/>
          <w:numId w:val="1002"/>
        </w:numPr>
        <w:pStyle w:val="Compact"/>
      </w:pPr>
      <w:r>
        <w:rPr>
          <w:bCs/>
          <w:b/>
        </w:rPr>
        <w:t xml:space="preserve">Data Collection:</w:t>
      </w:r>
      <w:r>
        <w:t xml:space="preserve"> </w:t>
      </w:r>
      <w:r>
        <w:t xml:space="preserve">Indoor temperature, relative humidity, and energy consumption will be monitored daily for 12 months.</w:t>
      </w:r>
    </w:p>
    <w:bookmarkEnd w:id="26"/>
    <w:bookmarkStart w:id="27" w:name="X20a52c4999bf8f566e099f244bc48533598ef1b"/>
    <w:p>
      <w:pPr>
        <w:pStyle w:val="Heading3"/>
      </w:pPr>
      <w:r>
        <w:t xml:space="preserve">Phase 3: Heritage Integration and Social Impact</w:t>
      </w:r>
    </w:p>
    <w:p>
      <w:pPr>
        <w:pStyle w:val="FirstParagraph"/>
      </w:pPr>
      <w:r>
        <w:rPr>
          <w:bCs/>
          <w:b/>
        </w:rPr>
        <w:t xml:space="preserve">The Architect</w:t>
      </w:r>
      <w:r>
        <w:t xml:space="preserve"> </w:t>
      </w:r>
      <w:r>
        <w:t xml:space="preserve">will design adaptive reuse solutions for two abandoned Ottoman-era structures in the historic center. The experiment aims to assess whether modern functional requirements can be met without erasing the historical identity of</w:t>
      </w:r>
      <w:r>
        <w:t xml:space="preserve"> </w:t>
      </w:r>
      <w:r>
        <w:rPr>
          <w:bCs/>
          <w:b/>
        </w:rPr>
        <w:t xml:space="preserve">Egypt Alexandria</w:t>
      </w:r>
      <w:r>
        <w:t xml:space="preserve">.</w:t>
      </w:r>
    </w:p>
    <w:p>
      <w:pPr>
        <w:pStyle w:val="BodyText"/>
      </w:pPr>
      <w:r>
        <w:t xml:space="preserve">Success will be measured through community surveys, assessing public perception of the new designs and their contribution to the local cultural landscape.</w:t>
      </w:r>
    </w:p>
    <w:bookmarkEnd w:id="27"/>
    <w:bookmarkEnd w:id="28"/>
    <w:bookmarkStart w:id="29" w:name="data-collection-and-analysis"/>
    <w:p>
      <w:pPr>
        <w:pStyle w:val="Heading2"/>
      </w:pPr>
      <w:r>
        <w:t xml:space="preserve">4. Data Collection and Analysis</w:t>
      </w:r>
    </w:p>
    <w:p>
      <w:pPr>
        <w:pStyle w:val="FirstParagraph"/>
      </w:pPr>
      <w:r>
        <w:t xml:space="preserve">All data generated during this Experiment Protocol must be recorded in a centralized database accessible to the oversight committee.</w:t>
      </w:r>
      <w:r>
        <w:t xml:space="preserve"> </w:t>
      </w:r>
      <w:r>
        <w:rPr>
          <w:bCs/>
          <w:b/>
        </w:rPr>
        <w:t xml:space="preserve">The Architect</w:t>
      </w:r>
      <w:r>
        <w:t xml:space="preserve"> </w:t>
      </w:r>
      <w:r>
        <w:t xml:space="preserve">is required to submit weekly progress reports detailing:</w:t>
      </w:r>
    </w:p>
    <w:p>
      <w:pPr>
        <w:numPr>
          <w:ilvl w:val="0"/>
          <w:numId w:val="1003"/>
        </w:numPr>
        <w:pStyle w:val="Compact"/>
      </w:pPr>
      <w:r>
        <w:t xml:space="preserve">Environmental sensor readings (temperature, humidity, salinity).</w:t>
      </w:r>
    </w:p>
    <w:p>
      <w:pPr>
        <w:numPr>
          <w:ilvl w:val="0"/>
          <w:numId w:val="1003"/>
        </w:numPr>
        <w:pStyle w:val="Compact"/>
      </w:pPr>
      <w:r>
        <w:t xml:space="preserve">Structural inspection results.</w:t>
      </w:r>
    </w:p>
    <w:p>
      <w:pPr>
        <w:numPr>
          <w:ilvl w:val="0"/>
          <w:numId w:val="1003"/>
        </w:numPr>
        <w:pStyle w:val="Compact"/>
      </w:pPr>
      <w:r>
        <w:t xml:space="preserve">Stakeholder feedback from local residents in Alexandria.</w:t>
      </w:r>
    </w:p>
    <w:p>
      <w:pPr>
        <w:pStyle w:val="FirstParagraph"/>
      </w:pPr>
      <w:r>
        <w:t xml:space="preserve">Statistical analysis will be performed at the end of each phase to determine the correlation between</w:t>
      </w:r>
      <w:r>
        <w:t xml:space="preserve"> </w:t>
      </w:r>
      <w:r>
        <w:rPr>
          <w:bCs/>
          <w:b/>
        </w:rPr>
        <w:t xml:space="preserve">The Architect</w:t>
      </w:r>
      <w:r>
        <w:t xml:space="preserve">'s design choices and the measured outcomes.</w:t>
      </w:r>
    </w:p>
    <w:bookmarkEnd w:id="29"/>
    <w:bookmarkStart w:id="30" w:name="safety-and-ethical-considerations"/>
    <w:p>
      <w:pPr>
        <w:pStyle w:val="Heading2"/>
      </w:pPr>
      <w:r>
        <w:t xml:space="preserve">5. Safety and Ethical Considerations</w:t>
      </w:r>
    </w:p>
    <w:p>
      <w:pPr>
        <w:pStyle w:val="FirstParagraph"/>
      </w:pPr>
      <w:r>
        <w:t xml:space="preserve">Safety is paramount in this Experiment Protocol.</w:t>
      </w:r>
      <w:r>
        <w:t xml:space="preserve"> </w:t>
      </w:r>
      <w:r>
        <w:rPr>
          <w:bCs/>
          <w:b/>
        </w:rPr>
        <w:t xml:space="preserve">The Architect</w:t>
      </w:r>
      <w:r>
        <w:t xml:space="preserve"> </w:t>
      </w:r>
      <w:r>
        <w:t xml:space="preserve">must ensure that all construction activities comply with the Egyptian Building Code and local Alexandria municipal regulations.</w:t>
      </w:r>
    </w:p>
    <w:p>
      <w:pPr>
        <w:numPr>
          <w:ilvl w:val="0"/>
          <w:numId w:val="1004"/>
        </w:numPr>
        <w:pStyle w:val="Compact"/>
      </w:pPr>
      <w:r>
        <w:rPr>
          <w:bCs/>
          <w:b/>
        </w:rPr>
        <w:t xml:space="preserve">Structural Safety:</w:t>
      </w:r>
      <w:r>
        <w:t xml:space="preserve"> </w:t>
      </w:r>
      <w:r>
        <w:t xml:space="preserve">No intervention may compromise the load-bearing capacity of existing heritage structures.</w:t>
      </w:r>
    </w:p>
    <w:p>
      <w:pPr>
        <w:numPr>
          <w:ilvl w:val="0"/>
          <w:numId w:val="1004"/>
        </w:numPr>
        <w:pStyle w:val="Compact"/>
      </w:pPr>
      <w:r>
        <w:rPr>
          <w:bCs/>
          <w:b/>
        </w:rPr>
        <w:t xml:space="preserve">Environmental Safety:</w:t>
      </w:r>
      <w:r>
        <w:t xml:space="preserve"> </w:t>
      </w:r>
      <w:r>
        <w:t xml:space="preserve">Materials used must be non-toxic and environmentally sustainable.</w:t>
      </w:r>
    </w:p>
    <w:p>
      <w:pPr>
        <w:numPr>
          <w:ilvl w:val="0"/>
          <w:numId w:val="1004"/>
        </w:numPr>
        <w:pStyle w:val="Compact"/>
      </w:pPr>
      <w:r>
        <w:rPr>
          <w:bCs/>
          <w:b/>
        </w:rPr>
        <w:t xml:space="preserve">Community Respect:</w:t>
      </w:r>
      <w:r>
        <w:t xml:space="preserve"> </w:t>
      </w:r>
      <w:r>
        <w:rPr>
          <w:bCs/>
          <w:b/>
        </w:rPr>
        <w:t xml:space="preserve">The Architect</w:t>
      </w:r>
      <w:r>
        <w:t xml:space="preserve"> </w:t>
      </w:r>
      <w:r>
        <w:t xml:space="preserve">must engage with local communities to ensure that designs respect cultural norms and historical significance.</w:t>
      </w:r>
    </w:p>
    <w:bookmarkEnd w:id="30"/>
    <w:bookmarkStart w:id="31" w:name="conclusion-and-expected-outcomes"/>
    <w:p>
      <w:pPr>
        <w:pStyle w:val="Heading2"/>
      </w:pPr>
      <w:r>
        <w:t xml:space="preserve">6. Conclusion and Expected Outcomes</w:t>
      </w:r>
    </w:p>
    <w:p>
      <w:pPr>
        <w:pStyle w:val="FirstParagraph"/>
      </w:pPr>
      <w:r>
        <w:t xml:space="preserve">This Experiment Protocol aims to establish a replicable model for sustainable and resilient architecture in</w:t>
      </w:r>
      <w:r>
        <w:t xml:space="preserve"> </w:t>
      </w:r>
      <w:r>
        <w:rPr>
          <w:bCs/>
          <w:b/>
        </w:rPr>
        <w:t xml:space="preserve">Egypt Alexandria</w:t>
      </w:r>
      <w:r>
        <w:t xml:space="preserve">. By rigorously testing the capabilities of</w:t>
      </w:r>
      <w:r>
        <w:t xml:space="preserve"> </w:t>
      </w:r>
      <w:r>
        <w:rPr>
          <w:bCs/>
          <w:b/>
        </w:rPr>
        <w:t xml:space="preserve">The Architect</w:t>
      </w:r>
      <w:r>
        <w:t xml:space="preserve"> </w:t>
      </w:r>
      <w:r>
        <w:t xml:space="preserve">in this challenging environment, we expect to generate valuable insights into:</w:t>
      </w:r>
    </w:p>
    <w:p>
      <w:pPr>
        <w:numPr>
          <w:ilvl w:val="0"/>
          <w:numId w:val="1005"/>
        </w:numPr>
        <w:pStyle w:val="Compact"/>
      </w:pPr>
      <w:r>
        <w:t xml:space="preserve">Optimal material selection for coastal urban environments.</w:t>
      </w:r>
    </w:p>
    <w:p>
      <w:pPr>
        <w:numPr>
          <w:ilvl w:val="0"/>
          <w:numId w:val="1005"/>
        </w:numPr>
        <w:pStyle w:val="Compact"/>
      </w:pPr>
      <w:r>
        <w:t xml:space="preserve">Effective passive cooling strategies for Mediterranean climates.</w:t>
      </w:r>
    </w:p>
    <w:p>
      <w:pPr>
        <w:numPr>
          <w:ilvl w:val="0"/>
          <w:numId w:val="1005"/>
        </w:numPr>
        <w:pStyle w:val="Compact"/>
      </w:pPr>
      <w:r>
        <w:t xml:space="preserve">Best practices for heritage conservation in rapidly developing cities.</w:t>
      </w:r>
    </w:p>
    <w:p>
      <w:pPr>
        <w:pStyle w:val="FirstParagraph"/>
      </w:pPr>
      <w:r>
        <w:t xml:space="preserve">The findings will contribute to the broader discourse on urban resilience and provide a framework for future architectural projects in Alexandria and similar coastal cities worldwide.</w:t>
      </w:r>
    </w:p>
    <w:p>
      <w:pPr>
        <w:pStyle w:val="BodyText"/>
      </w:pPr>
      <w:r>
        <w:t xml:space="preserve">© 2023 Alexandria Urban Resilience Initiative. All rights reserved.</w:t>
      </w:r>
    </w:p>
    <w:p>
      <w:pPr>
        <w:pStyle w:val="BodyText"/>
      </w:pPr>
      <w:r>
        <w:t xml:space="preserve">This document is confidential and intended for authorized personnel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Architectural Resilience in Egypt Alexandria</dc:title>
  <dc:creator/>
  <dc:language>en</dc:language>
  <cp:keywords/>
  <dcterms:created xsi:type="dcterms:W3CDTF">2026-10-10T04:30:29Z</dcterms:created>
  <dcterms:modified xsi:type="dcterms:W3CDTF">2026-10-10T04:30:29Z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