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The</w:t>
      </w:r>
      <w:r>
        <w:t xml:space="preserve"> </w:t>
      </w:r>
      <w:r>
        <w:t xml:space="preserve">Architect</w:t>
      </w:r>
      <w:r>
        <w:t xml:space="preserve"> </w:t>
      </w:r>
      <w:r>
        <w:t xml:space="preserve">-</w:t>
      </w:r>
      <w:r>
        <w:t xml:space="preserve"> </w:t>
      </w:r>
      <w:r>
        <w:t xml:space="preserve">Paris</w:t>
      </w:r>
      <w:r>
        <w:t xml:space="preserve"> </w:t>
      </w:r>
      <w:r>
        <w:t xml:space="preserve">Deployment</w:t>
      </w:r>
    </w:p>
    <w:bookmarkStart w:id="20" w:name="experiment-protocol-project-architect"/>
    <w:p>
      <w:pPr>
        <w:pStyle w:val="Heading1"/>
      </w:pPr>
      <w:r>
        <w:t xml:space="preserve">Experiment Protocol: Project Architect</w:t>
      </w:r>
    </w:p>
    <w:p>
      <w:pPr>
        <w:pStyle w:val="FirstParagraph"/>
      </w:pPr>
      <w:r>
        <w:t xml:space="preserve">Urban Infrastructure &amp; Spatial Intelligence Integration Study</w:t>
      </w:r>
    </w:p>
    <w:p>
      <w:pPr>
        <w:pStyle w:val="BodyText"/>
      </w:pPr>
      <w:r>
        <w:rPr>
          <w:bCs/>
          <w:b/>
        </w:rPr>
        <w:t xml:space="preserve">Protocol ID:</w:t>
      </w:r>
      <w:r>
        <w:t xml:space="preserve"> </w:t>
      </w:r>
      <w:r>
        <w:t xml:space="preserve">PAR-ARC-2024-EXP-001</w:t>
      </w:r>
    </w:p>
    <w:p>
      <w:pPr>
        <w:pStyle w:val="BodyText"/>
      </w:pPr>
      <w:r>
        <w:rPr>
          <w:bCs/>
          <w:b/>
        </w:rPr>
        <w:t xml:space="preserve">Location:</w:t>
      </w:r>
      <w:r>
        <w:t xml:space="preserve"> </w:t>
      </w:r>
      <w:r>
        <w:t xml:space="preserve">France Paris (Multi-District Deployment)</w:t>
      </w:r>
    </w:p>
    <w:p>
      <w:pPr>
        <w:pStyle w:val="BodyText"/>
      </w:pPr>
      <w:r>
        <w:rPr>
          <w:bCs/>
          <w:b/>
        </w:rPr>
        <w:t xml:space="preserve">Subject:</w:t>
      </w:r>
      <w:r>
        <w:t xml:space="preserve"> </w:t>
      </w:r>
      <w:r>
        <w:t xml:space="preserve">The Architect (Autonomous Spatial Optimization System)</w:t>
      </w:r>
    </w:p>
    <w:p>
      <w:pPr>
        <w:pStyle w:val="BodyText"/>
      </w:pPr>
      <w:r>
        <w:rPr>
          <w:bCs/>
          <w:b/>
        </w:rPr>
        <w:t xml:space="preserve">Date:</w:t>
      </w:r>
      <w:r>
        <w:t xml:space="preserve"> </w:t>
      </w:r>
      <w:r>
        <w:t xml:space="preserve">October 24, 2024</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document outlines the comprehensive Experiment Protocol for the deployment and evaluation of "The Architect," an advanced algorithmic system designed to optimize urban spatial planning, traffic flow, and public utility distribution. The primary objective of this experiment is to assess the efficacy of The Architect in a high-density, historically complex urban environment.</w:t>
      </w:r>
    </w:p>
    <w:p>
      <w:pPr>
        <w:pStyle w:val="BodyText"/>
      </w:pPr>
      <w:r>
        <w:t xml:space="preserve">The selection of France Paris as the testing ground is deliberate. Paris presents a unique challenge due to its intricate blend of Haussmannian architecture, medieval street layouts, and modern infrastructure requirements. The experiment aims to determine if The Architect can harmonize historical preservation mandates with contemporary efficiency needs without disrupting the cultural fabric of the city.</w:t>
      </w:r>
    </w:p>
    <w:bookmarkEnd w:id="21"/>
    <w:bookmarkStart w:id="22" w:name="scope-of-the-experiment"/>
    <w:p>
      <w:pPr>
        <w:pStyle w:val="Heading2"/>
      </w:pPr>
      <w:r>
        <w:t xml:space="preserve">2. Scope of the Experiment</w:t>
      </w:r>
    </w:p>
    <w:p>
      <w:pPr>
        <w:pStyle w:val="FirstParagraph"/>
      </w:pPr>
      <w:r>
        <w:t xml:space="preserve">The scope of this protocol is strictly limited to non-invasive digital simulation and controlled physical pilot programs within designated zones in France Paris. The Architect will operate as a decision-support tool for municipal planners rather than an autonomous actor with physical construction capabilities.</w:t>
      </w:r>
    </w:p>
    <w:p>
      <w:pPr>
        <w:pStyle w:val="BodyText"/>
      </w:pPr>
      <w:r>
        <w:t xml:space="preserve">Key areas of focus include:</w:t>
      </w:r>
    </w:p>
    <w:p>
      <w:pPr>
        <w:numPr>
          <w:ilvl w:val="0"/>
          <w:numId w:val="1001"/>
        </w:numPr>
        <w:pStyle w:val="Compact"/>
      </w:pPr>
      <w:r>
        <w:rPr>
          <w:bCs/>
          <w:b/>
        </w:rPr>
        <w:t xml:space="preserve">Traffic Micro-Optimization:</w:t>
      </w:r>
      <w:r>
        <w:t xml:space="preserve"> </w:t>
      </w:r>
      <w:r>
        <w:t xml:space="preserve">Real-time adjustment of traffic light sequences in the 11th and 12th arrondissements.</w:t>
      </w:r>
    </w:p>
    <w:p>
      <w:pPr>
        <w:numPr>
          <w:ilvl w:val="0"/>
          <w:numId w:val="1001"/>
        </w:numPr>
        <w:pStyle w:val="Compact"/>
      </w:pPr>
      <w:r>
        <w:rPr>
          <w:bCs/>
          <w:b/>
        </w:rPr>
        <w:t xml:space="preserve">Public Space Utilization:</w:t>
      </w:r>
      <w:r>
        <w:t xml:space="preserve"> </w:t>
      </w:r>
      <w:r>
        <w:t xml:space="preserve">Analysis of pedestrian flow in the Marais district to suggest temporary zoning changes.</w:t>
      </w:r>
    </w:p>
    <w:p>
      <w:pPr>
        <w:numPr>
          <w:ilvl w:val="0"/>
          <w:numId w:val="1001"/>
        </w:numPr>
        <w:pStyle w:val="Compact"/>
      </w:pPr>
      <w:r>
        <w:rPr>
          <w:bCs/>
          <w:b/>
        </w:rPr>
        <w:t xml:space="preserve">Energy Grid Load Balancing:</w:t>
      </w:r>
      <w:r>
        <w:t xml:space="preserve"> </w:t>
      </w:r>
      <w:r>
        <w:t xml:space="preserve">Integration with local smart grid data to propose energy distribution adjustments during peak hours.</w:t>
      </w:r>
    </w:p>
    <w:bookmarkEnd w:id="22"/>
    <w:bookmarkStart w:id="26" w:name="methodology"/>
    <w:p>
      <w:pPr>
        <w:pStyle w:val="Heading2"/>
      </w:pPr>
      <w:r>
        <w:t xml:space="preserve">3. Methodology</w:t>
      </w:r>
    </w:p>
    <w:bookmarkStart w:id="23" w:name="phase-i-data-ingestion-and-calibration"/>
    <w:p>
      <w:pPr>
        <w:pStyle w:val="Heading3"/>
      </w:pPr>
      <w:r>
        <w:t xml:space="preserve">3.1 Phase I: Data Ingestion and Calibration</w:t>
      </w:r>
    </w:p>
    <w:p>
      <w:pPr>
        <w:pStyle w:val="FirstParagraph"/>
      </w:pPr>
      <w:r>
        <w:t xml:space="preserve">Before active deployment, The Architect must ingest a comprehensive dataset specific to France Paris. This includes LiDAR scans of the urban canopy, historical traffic patterns from the RATP (Régie Autonome des Transports Parisiens), and regulatory constraints imposed by the Paris City Hall and the French Ministry of Culture.</w:t>
      </w:r>
    </w:p>
    <w:p>
      <w:pPr>
        <w:pStyle w:val="BodyText"/>
      </w:pPr>
      <w:r>
        <w:t xml:space="preserve">Calibration will involve training the system on past urban planning successes and failures within the city limits. The system must learn to recognize protected heritage sites (Monuments Historiques) and automatically exclude them from aggressive optimization parameters.</w:t>
      </w:r>
    </w:p>
    <w:bookmarkEnd w:id="23"/>
    <w:bookmarkStart w:id="24" w:name="phase-ii-simulation-sandbox"/>
    <w:p>
      <w:pPr>
        <w:pStyle w:val="Heading3"/>
      </w:pPr>
      <w:r>
        <w:t xml:space="preserve">3.2 Phase II: Simulation Sandbox</w:t>
      </w:r>
    </w:p>
    <w:p>
      <w:pPr>
        <w:pStyle w:val="FirstParagraph"/>
      </w:pPr>
      <w:r>
        <w:t xml:space="preserve">A digital twin of the selected Parisian districts will be created. The Architect will run 10,000 iterations of urban scenarios over a simulated period of five years. Metrics such as average commute time, carbon emission reduction, and pedestrian safety indices will be recorded.</w:t>
      </w:r>
    </w:p>
    <w:bookmarkEnd w:id="24"/>
    <w:bookmarkStart w:id="25" w:name="phase-iii-live-pilot-deployment"/>
    <w:p>
      <w:pPr>
        <w:pStyle w:val="Heading3"/>
      </w:pPr>
      <w:r>
        <w:t xml:space="preserve">3.3 Phase III: Live Pilot Deployment</w:t>
      </w:r>
    </w:p>
    <w:p>
      <w:pPr>
        <w:pStyle w:val="FirstParagraph"/>
      </w:pPr>
      <w:r>
        <w:t xml:space="preserve">Upon successful simulation, The Architect will be connected to live data feeds in a controlled environment. This phase will last for 90 days. During this time, The Architect will provide recommendations to human operators who will implement changes manually. This "human-in-the-loop" approach is critical for maintaining public trust and ensuring safety.</w:t>
      </w:r>
    </w:p>
    <w:bookmarkEnd w:id="25"/>
    <w:bookmarkEnd w:id="26"/>
    <w:bookmarkStart w:id="27" w:name="ethical-considerations-and-compliance"/>
    <w:p>
      <w:pPr>
        <w:pStyle w:val="Heading2"/>
      </w:pPr>
      <w:r>
        <w:t xml:space="preserve">4. Ethical Considerations and Compliance</w:t>
      </w:r>
    </w:p>
    <w:p>
      <w:pPr>
        <w:pStyle w:val="FirstParagraph"/>
      </w:pPr>
      <w:r>
        <w:t xml:space="preserve">Operating in France Paris requires strict adherence to French and European Union regulations. The following ethical guidelines are mandatory for this Experiment Protocol:</w:t>
      </w:r>
    </w:p>
    <w:p>
      <w:pPr>
        <w:numPr>
          <w:ilvl w:val="0"/>
          <w:numId w:val="1002"/>
        </w:numPr>
        <w:pStyle w:val="Compact"/>
      </w:pPr>
      <w:r>
        <w:rPr>
          <w:bCs/>
          <w:b/>
        </w:rPr>
        <w:t xml:space="preserve">GDPR Compliance:</w:t>
      </w:r>
      <w:r>
        <w:t xml:space="preserve"> </w:t>
      </w:r>
      <w:r>
        <w:t xml:space="preserve">All data collected by The Architect regarding individuals must be anonymized in accordance with the General Data Protection Regulation. No facial recognition or personal tracking will be utilized.</w:t>
      </w:r>
    </w:p>
    <w:p>
      <w:pPr>
        <w:numPr>
          <w:ilvl w:val="0"/>
          <w:numId w:val="1002"/>
        </w:numPr>
        <w:pStyle w:val="Compact"/>
      </w:pPr>
      <w:r>
        <w:rPr>
          <w:bCs/>
          <w:b/>
        </w:rPr>
        <w:t xml:space="preserve">Algorithmic Transparency:</w:t>
      </w:r>
      <w:r>
        <w:t xml:space="preserve"> </w:t>
      </w:r>
      <w:r>
        <w:t xml:space="preserve">The decision-making logic of The Architect must be explainable. Black-box algorithms are prohibited. Municipal auditors must be able to trace why a specific recommendation was made.</w:t>
      </w:r>
    </w:p>
    <w:p>
      <w:pPr>
        <w:numPr>
          <w:ilvl w:val="0"/>
          <w:numId w:val="1002"/>
        </w:numPr>
        <w:pStyle w:val="Compact"/>
      </w:pPr>
      <w:r>
        <w:rPr>
          <w:bCs/>
          <w:b/>
        </w:rPr>
        <w:t xml:space="preserve">Social Equity:</w:t>
      </w:r>
      <w:r>
        <w:t xml:space="preserve"> </w:t>
      </w:r>
      <w:r>
        <w:t xml:space="preserve">The Architect must be programmed to avoid "gentrification bias." Optimization strategies must not disproportionately benefit affluent areas at the expense of working-class neighborhoods.</w:t>
      </w:r>
    </w:p>
    <w:p>
      <w:pPr>
        <w:pStyle w:val="FirstParagraph"/>
      </w:pPr>
      <w:r>
        <w:rPr>
          <w:bCs/>
          <w:b/>
        </w:rPr>
        <w:t xml:space="preserve">Warning:</w:t>
      </w:r>
      <w:r>
        <w:t xml:space="preserve"> </w:t>
      </w:r>
      <w:r>
        <w:t xml:space="preserve">Any deviation from these ethical guidelines will result in the immediate suspension of the experiment and a full audit by the CNIL (Commission Nationale de l'Informatique et des Libertés).</w:t>
      </w:r>
    </w:p>
    <w:bookmarkEnd w:id="27"/>
    <w:bookmarkStart w:id="28" w:name="risk-management"/>
    <w:p>
      <w:pPr>
        <w:pStyle w:val="Heading2"/>
      </w:pPr>
      <w:r>
        <w:t xml:space="preserve">5. Risk Management</w:t>
      </w:r>
    </w:p>
    <w:p>
      <w:pPr>
        <w:pStyle w:val="FirstParagraph"/>
      </w:pPr>
      <w:r>
        <w:t xml:space="preserve">The deployment of The Architect in a major global city carries inherent risks. The following mitigation strategies are established: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Risk Factor</w:t>
            </w:r>
          </w:p>
        </w:tc>
        <w:tc>
          <w:tcPr/>
          <w:p>
            <w:pPr>
              <w:pStyle w:val="Compact"/>
              <w:jc w:val="left"/>
            </w:pPr>
            <w:r>
              <w:t xml:space="preserve">Probability</w:t>
            </w:r>
          </w:p>
        </w:tc>
        <w:tc>
          <w:tcPr/>
          <w:p>
            <w:pPr>
              <w:pStyle w:val="Compact"/>
              <w:jc w:val="left"/>
            </w:pPr>
            <w:r>
              <w:t xml:space="preserve">Mitigation Strategy</w:t>
            </w:r>
          </w:p>
        </w:tc>
      </w:tr>
      <w:tr>
        <w:tc>
          <w:tcPr/>
          <w:p>
            <w:pPr>
              <w:pStyle w:val="Compact"/>
              <w:jc w:val="left"/>
            </w:pPr>
            <w:r>
              <w:t xml:space="preserve">System Failure / Outage</w:t>
            </w:r>
          </w:p>
        </w:tc>
        <w:tc>
          <w:tcPr/>
          <w:p>
            <w:pPr>
              <w:pStyle w:val="Compact"/>
              <w:jc w:val="left"/>
            </w:pPr>
            <w:r>
              <w:t xml:space="preserve">Low</w:t>
            </w:r>
          </w:p>
        </w:tc>
        <w:tc>
          <w:tcPr/>
          <w:p>
            <w:pPr>
              <w:pStyle w:val="Compact"/>
              <w:jc w:val="left"/>
            </w:pPr>
            <w:r>
              <w:t xml:space="preserve">Redundant servers located within France; manual override protocols for all critical infrastructure.</w:t>
            </w:r>
          </w:p>
        </w:tc>
      </w:tr>
      <w:tr>
        <w:tc>
          <w:tcPr/>
          <w:p>
            <w:pPr>
              <w:pStyle w:val="Compact"/>
              <w:jc w:val="left"/>
            </w:pPr>
            <w:r>
              <w:t xml:space="preserve">Public Backlash</w:t>
            </w:r>
          </w:p>
        </w:tc>
        <w:tc>
          <w:tcPr/>
          <w:p>
            <w:pPr>
              <w:pStyle w:val="Compact"/>
              <w:jc w:val="left"/>
            </w:pPr>
            <w:r>
              <w:t xml:space="preserve">Medium</w:t>
            </w:r>
          </w:p>
        </w:tc>
        <w:tc>
          <w:tcPr/>
          <w:p>
            <w:pPr>
              <w:pStyle w:val="Compact"/>
              <w:jc w:val="left"/>
            </w:pPr>
            <w:r>
              <w:t xml:space="preserve">Transparent communication campaign; town halls in affected arrondissements; clear signage indicating experimental zones.</w:t>
            </w:r>
          </w:p>
        </w:tc>
      </w:tr>
      <w:tr>
        <w:tc>
          <w:tcPr/>
          <w:p>
            <w:pPr>
              <w:pStyle w:val="Compact"/>
              <w:jc w:val="left"/>
            </w:pPr>
            <w:r>
              <w:t xml:space="preserve">Heritage Damage</w:t>
            </w:r>
          </w:p>
        </w:tc>
        <w:tc>
          <w:tcPr/>
          <w:p>
            <w:pPr>
              <w:pStyle w:val="Compact"/>
              <w:jc w:val="left"/>
            </w:pPr>
            <w:r>
              <w:t xml:space="preserve">Very Low</w:t>
            </w:r>
          </w:p>
        </w:tc>
        <w:tc>
          <w:tcPr/>
          <w:p>
            <w:pPr>
              <w:pStyle w:val="Compact"/>
              <w:jc w:val="left"/>
            </w:pPr>
            <w:r>
              <w:t xml:space="preserve">Hard-coded exclusion zones around protected sites; mandatory review by heritage experts before any physical changes.</w:t>
            </w:r>
          </w:p>
        </w:tc>
      </w:tr>
      <w:tr>
        <w:tc>
          <w:tcPr/>
          <w:p>
            <w:pPr>
              <w:pStyle w:val="Compact"/>
              <w:jc w:val="left"/>
            </w:pPr>
            <w:r>
              <w:t xml:space="preserve">Data Breach</w:t>
            </w:r>
          </w:p>
        </w:tc>
        <w:tc>
          <w:tcPr/>
          <w:p>
            <w:pPr>
              <w:pStyle w:val="Compact"/>
              <w:jc w:val="left"/>
            </w:pPr>
            <w:r>
              <w:t xml:space="preserve">Low</w:t>
            </w:r>
          </w:p>
        </w:tc>
        <w:tc>
          <w:tcPr/>
          <w:p>
            <w:pPr>
              <w:pStyle w:val="Compact"/>
              <w:jc w:val="left"/>
            </w:pPr>
            <w:r>
              <w:t xml:space="preserve">End-to-end encryption; regular penetration testing by independent security firms.</w:t>
            </w:r>
          </w:p>
        </w:tc>
      </w:tr>
    </w:tbl>
    <w:bookmarkEnd w:id="28"/>
    <w:bookmarkStart w:id="29" w:name="evaluation-metrics"/>
    <w:p>
      <w:pPr>
        <w:pStyle w:val="Heading2"/>
      </w:pPr>
      <w:r>
        <w:t xml:space="preserve">6. Evaluation Metrics</w:t>
      </w:r>
    </w:p>
    <w:p>
      <w:pPr>
        <w:pStyle w:val="FirstParagraph"/>
      </w:pPr>
      <w:r>
        <w:t xml:space="preserve">The success of The Architect will be measured against the following Key Performance Indicators (KPIs) specific to the context of France Paris:</w:t>
      </w:r>
    </w:p>
    <w:p>
      <w:pPr>
        <w:numPr>
          <w:ilvl w:val="0"/>
          <w:numId w:val="1003"/>
        </w:numPr>
        <w:pStyle w:val="Compact"/>
      </w:pPr>
      <w:r>
        <w:rPr>
          <w:bCs/>
          <w:b/>
        </w:rPr>
        <w:t xml:space="preserve">Efficiency Gain:</w:t>
      </w:r>
      <w:r>
        <w:t xml:space="preserve"> </w:t>
      </w:r>
      <w:r>
        <w:t xml:space="preserve">A minimum 15% reduction in average traffic congestion in pilot zones.</w:t>
      </w:r>
    </w:p>
    <w:p>
      <w:pPr>
        <w:numPr>
          <w:ilvl w:val="0"/>
          <w:numId w:val="1003"/>
        </w:numPr>
        <w:pStyle w:val="Compact"/>
      </w:pPr>
      <w:r>
        <w:rPr>
          <w:bCs/>
          <w:b/>
        </w:rPr>
        <w:t xml:space="preserve">Environmental Impact:</w:t>
      </w:r>
      <w:r>
        <w:t xml:space="preserve"> </w:t>
      </w:r>
      <w:r>
        <w:t xml:space="preserve">A measurable decrease in local air pollution levels (NO2 and PM2.5) correlated with system recommendations.</w:t>
      </w:r>
    </w:p>
    <w:p>
      <w:pPr>
        <w:numPr>
          <w:ilvl w:val="0"/>
          <w:numId w:val="1003"/>
        </w:numPr>
        <w:pStyle w:val="Compact"/>
      </w:pPr>
      <w:r>
        <w:rPr>
          <w:bCs/>
          <w:b/>
        </w:rPr>
        <w:t xml:space="preserve">User Satisfaction:</w:t>
      </w:r>
      <w:r>
        <w:t xml:space="preserve"> </w:t>
      </w:r>
      <w:r>
        <w:t xml:space="preserve">Positive feedback from at least 60% of surveyed residents and business owners in the affected areas.</w:t>
      </w:r>
    </w:p>
    <w:p>
      <w:pPr>
        <w:numPr>
          <w:ilvl w:val="0"/>
          <w:numId w:val="1003"/>
        </w:numPr>
        <w:pStyle w:val="Compact"/>
      </w:pPr>
      <w:r>
        <w:rPr>
          <w:bCs/>
          <w:b/>
        </w:rPr>
        <w:t xml:space="preserve">Regulatory Adherence:</w:t>
      </w:r>
      <w:r>
        <w:t xml:space="preserve"> </w:t>
      </w:r>
      <w:r>
        <w:t xml:space="preserve">Zero violations of French urban planning laws or EU data protection regulations.</w:t>
      </w:r>
    </w:p>
    <w:bookmarkEnd w:id="29"/>
    <w:bookmarkStart w:id="30" w:name="conclusion"/>
    <w:p>
      <w:pPr>
        <w:pStyle w:val="Heading2"/>
      </w:pPr>
      <w:r>
        <w:t xml:space="preserve">7. Conclusion</w:t>
      </w:r>
    </w:p>
    <w:p>
      <w:pPr>
        <w:pStyle w:val="FirstParagraph"/>
      </w:pPr>
      <w:r>
        <w:t xml:space="preserve">This Experiment Protocol establishes a rigorous framework for testing The Architect within the unique urban landscape of France Paris. By combining advanced algorithmic capabilities with strict ethical oversight and human supervision, this project aims to demonstrate a new model for sustainable, efficient, and respectful urban management. The insights gained from this experiment will be crucial for the future of smart city development not only in Paris but across Europe.</w:t>
      </w:r>
    </w:p>
    <w:bookmarkEnd w:id="30"/>
    <w:p>
      <w:pPr>
        <w:pStyle w:val="BodyText"/>
      </w:pPr>
      <w:r>
        <w:t xml:space="preserve">© 2024 Urban Innovation Consortium. All rights reserved.</w:t>
      </w:r>
      <w:r>
        <w:br/>
      </w:r>
      <w:r>
        <w:t xml:space="preserve">This document is confidential and intended solely for the use of authorized personnel involved in Project Architect.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The Architect - Paris Deployment</dc:title>
  <dc:creator/>
  <dc:language>en</dc:language>
  <cp:keywords/>
  <dcterms:created xsi:type="dcterms:W3CDTF">2026-10-10T04:29:39Z</dcterms:created>
  <dcterms:modified xsi:type="dcterms:W3CDTF">2026-10-10T04:29:39Z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