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Germany</w:t>
      </w:r>
      <w:r>
        <w:t xml:space="preserve"> </w:t>
      </w:r>
      <w:r>
        <w:t xml:space="preserve">Berlin</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Germany Berlin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w:t>
      </w:r>
    </w:p>
    <w:p>
      <w:pPr>
        <w:pStyle w:val="BodyText"/>
      </w:pPr>
      <w:r>
        <w:rPr>
          <w:bCs/>
          <w:b/>
        </w:rPr>
        <w:t xml:space="preserve">Institution:</w:t>
      </w:r>
      <w:r>
        <w:t xml:space="preserve"> </w:t>
      </w:r>
      <w:r>
        <w:t xml:space="preserve">[Institution Name], Berlin, Germany</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the "Architect" project, conducted in Germany Berlin. The Architect project aims to explore the integration of advanced architectural design principles with sustainable urban development practices. Berlin, as a dynamic and historically rich city, provides an ideal environment for this research due to its diverse architectural landscape and commitment to sustainability.</w:t>
      </w:r>
    </w:p>
    <w:p>
      <w:pPr>
        <w:pStyle w:val="BodyText"/>
      </w:pPr>
      <w:r>
        <w:t xml:space="preserve">The primary goal of this experiment is to develop innovative architectural solutions that enhance urban living while minimizing environmental impact. This protocol ensures that all activities are conducted in compliance with German regulations and ethical standards.</w:t>
      </w:r>
    </w:p>
    <w:bookmarkEnd w:id="21"/>
    <w:bookmarkStart w:id="22" w:name="objectives"/>
    <w:p>
      <w:pPr>
        <w:pStyle w:val="Heading2"/>
      </w:pPr>
      <w:r>
        <w:t xml:space="preserve">2. Objectives</w:t>
      </w:r>
    </w:p>
    <w:p>
      <w:pPr>
        <w:numPr>
          <w:ilvl w:val="0"/>
          <w:numId w:val="1001"/>
        </w:numPr>
        <w:pStyle w:val="Compact"/>
      </w:pPr>
      <w:r>
        <w:t xml:space="preserve">To design and test sustainable architectural models suitable for urban environments in Germany Berlin.</w:t>
      </w:r>
    </w:p>
    <w:p>
      <w:pPr>
        <w:numPr>
          <w:ilvl w:val="0"/>
          <w:numId w:val="1001"/>
        </w:numPr>
        <w:pStyle w:val="Compact"/>
      </w:pPr>
      <w:r>
        <w:t xml:space="preserve">To evaluate the energy efficiency and environmental impact of proposed architectural designs.</w:t>
      </w:r>
    </w:p>
    <w:p>
      <w:pPr>
        <w:numPr>
          <w:ilvl w:val="0"/>
          <w:numId w:val="1001"/>
        </w:numPr>
        <w:pStyle w:val="Compact"/>
      </w:pPr>
      <w:r>
        <w:t xml:space="preserve">To engage with local communities and stakeholders to gather feedback and ensure social acceptance.</w:t>
      </w:r>
    </w:p>
    <w:p>
      <w:pPr>
        <w:numPr>
          <w:ilvl w:val="0"/>
          <w:numId w:val="1001"/>
        </w:numPr>
        <w:pStyle w:val="Compact"/>
      </w:pPr>
      <w:r>
        <w:t xml:space="preserve">To contribute to the body of knowledge on sustainable urban architecture through rigorous scientific methods.</w:t>
      </w:r>
    </w:p>
    <w:bookmarkEnd w:id="22"/>
    <w:bookmarkStart w:id="27"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The experiment will be conducted in selected districts of Germany Berlin, chosen for their diverse architectural styles and urban challenges. Potential sites include Kreuzberg, Mitte, and Neukölln. Each site will be assessed for its suitability based on criteria such as existing infrastructure, community needs, and environmental conditions.</w:t>
      </w:r>
    </w:p>
    <w:bookmarkEnd w:id="23"/>
    <w:bookmarkStart w:id="24" w:name="design-phase"/>
    <w:p>
      <w:pPr>
        <w:pStyle w:val="Heading3"/>
      </w:pPr>
      <w:r>
        <w:t xml:space="preserve">3.2 Design Phase</w:t>
      </w:r>
    </w:p>
    <w:p>
      <w:pPr>
        <w:pStyle w:val="FirstParagraph"/>
      </w:pPr>
      <w:r>
        <w:t xml:space="preserve">Architectural designs will be developed using advanced modeling software and sustainable design principles. Key considerations include:</w:t>
      </w:r>
    </w:p>
    <w:p>
      <w:pPr>
        <w:numPr>
          <w:ilvl w:val="0"/>
          <w:numId w:val="1002"/>
        </w:numPr>
        <w:pStyle w:val="Compact"/>
      </w:pPr>
      <w:r>
        <w:t xml:space="preserve">Energy efficiency: Utilizing renewable energy sources and passive design strategies.</w:t>
      </w:r>
    </w:p>
    <w:p>
      <w:pPr>
        <w:numPr>
          <w:ilvl w:val="0"/>
          <w:numId w:val="1002"/>
        </w:numPr>
        <w:pStyle w:val="Compact"/>
      </w:pPr>
      <w:r>
        <w:t xml:space="preserve">Material selection: Prioritizing locally sourced, recyclable, and low-carbon materials.</w:t>
      </w:r>
    </w:p>
    <w:p>
      <w:pPr>
        <w:numPr>
          <w:ilvl w:val="0"/>
          <w:numId w:val="1002"/>
        </w:numPr>
        <w:pStyle w:val="Compact"/>
      </w:pPr>
      <w:r>
        <w:t xml:space="preserve">Community integration: Ensuring designs meet the social and cultural needs of local residents.</w:t>
      </w:r>
    </w:p>
    <w:bookmarkEnd w:id="24"/>
    <w:bookmarkStart w:id="25" w:name="construction-and-implementation"/>
    <w:p>
      <w:pPr>
        <w:pStyle w:val="Heading3"/>
      </w:pPr>
      <w:r>
        <w:t xml:space="preserve">3.3 Construction and Implementation</w:t>
      </w:r>
    </w:p>
    <w:p>
      <w:pPr>
        <w:pStyle w:val="FirstParagraph"/>
      </w:pPr>
      <w:r>
        <w:t xml:space="preserve">Selected designs will be constructed as pilot projects in the chosen sites. Construction will adhere to German building codes and environmental regulations. Regular monitoring will be conducted to ensure compliance and quality.</w:t>
      </w:r>
    </w:p>
    <w:bookmarkEnd w:id="25"/>
    <w:bookmarkStart w:id="26" w:name="data-collection"/>
    <w:p>
      <w:pPr>
        <w:pStyle w:val="Heading3"/>
      </w:pPr>
      <w:r>
        <w:t xml:space="preserve">3.4 Data Collection</w:t>
      </w:r>
    </w:p>
    <w:p>
      <w:pPr>
        <w:pStyle w:val="FirstParagraph"/>
      </w:pPr>
      <w:r>
        <w:t xml:space="preserve">Data will be collected through various methods, including:</w:t>
      </w:r>
    </w:p>
    <w:p>
      <w:pPr>
        <w:numPr>
          <w:ilvl w:val="0"/>
          <w:numId w:val="1003"/>
        </w:numPr>
        <w:pStyle w:val="Compact"/>
      </w:pPr>
      <w:r>
        <w:t xml:space="preserve">Energy consumption monitoring: Using smart meters and sensors to track energy usage.</w:t>
      </w:r>
    </w:p>
    <w:p>
      <w:pPr>
        <w:numPr>
          <w:ilvl w:val="0"/>
          <w:numId w:val="1003"/>
        </w:numPr>
        <w:pStyle w:val="Compact"/>
      </w:pPr>
      <w:r>
        <w:t xml:space="preserve">Environmental impact assessment: Measuring factors such as air quality, noise levels, and waste generation.</w:t>
      </w:r>
    </w:p>
    <w:p>
      <w:pPr>
        <w:numPr>
          <w:ilvl w:val="0"/>
          <w:numId w:val="1003"/>
        </w:numPr>
        <w:pStyle w:val="Compact"/>
      </w:pPr>
      <w:r>
        <w:t xml:space="preserve">Community feedback: Conducting surveys and focus groups to gather resident opinions.</w:t>
      </w:r>
    </w:p>
    <w:bookmarkEnd w:id="26"/>
    <w:bookmarkEnd w:id="27"/>
    <w:bookmarkStart w:id="28" w:name="ethical-considerations"/>
    <w:p>
      <w:pPr>
        <w:pStyle w:val="Heading2"/>
      </w:pPr>
      <w:r>
        <w:t xml:space="preserve">4. Ethical Considerations</w:t>
      </w:r>
    </w:p>
    <w:p>
      <w:pPr>
        <w:pStyle w:val="FirstParagraph"/>
      </w:pPr>
      <w:r>
        <w:t xml:space="preserve">This experiment will be conducted in accordance with ethical guidelines and regulations applicable in Germany Berlin. Key ethical considerations include:</w:t>
      </w:r>
    </w:p>
    <w:p>
      <w:pPr>
        <w:numPr>
          <w:ilvl w:val="0"/>
          <w:numId w:val="1004"/>
        </w:numPr>
        <w:pStyle w:val="Compact"/>
      </w:pPr>
      <w:r>
        <w:t xml:space="preserve">Informed consent: Ensuring all participants are fully informed about the experiment and provide voluntary consent.</w:t>
      </w:r>
    </w:p>
    <w:p>
      <w:pPr>
        <w:numPr>
          <w:ilvl w:val="0"/>
          <w:numId w:val="1004"/>
        </w:numPr>
        <w:pStyle w:val="Compact"/>
      </w:pPr>
      <w:r>
        <w:t xml:space="preserve">Privacy: Protecting the privacy and confidentiality of all data collected.</w:t>
      </w:r>
    </w:p>
    <w:p>
      <w:pPr>
        <w:numPr>
          <w:ilvl w:val="0"/>
          <w:numId w:val="1004"/>
        </w:numPr>
        <w:pStyle w:val="Compact"/>
      </w:pPr>
      <w:r>
        <w:t xml:space="preserve">Community engagement: Actively involving local communities in the design and implementation process.</w:t>
      </w:r>
    </w:p>
    <w:bookmarkEnd w:id="28"/>
    <w:bookmarkStart w:id="29" w:name="risk-management"/>
    <w:p>
      <w:pPr>
        <w:pStyle w:val="Heading2"/>
      </w:pPr>
      <w:r>
        <w:t xml:space="preserve">5. Risk Management</w:t>
      </w:r>
    </w:p>
    <w:p>
      <w:pPr>
        <w:pStyle w:val="FirstParagraph"/>
      </w:pPr>
      <w:r>
        <w:t xml:space="preserve">Potential risks associated with the experiment include construction delays, environmental impacts, and community resistance. A risk management plan will be developed to identify, assess, and mitigate these risks. Regular reviews will be conducted to ensure the plan remains effective.</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Site Selection</w:t>
            </w:r>
          </w:p>
        </w:tc>
        <w:tc>
          <w:tcPr/>
          <w:p>
            <w:pPr>
              <w:pStyle w:val="Compact"/>
              <w:jc w:val="left"/>
            </w:pPr>
            <w:r>
              <w:t xml:space="preserve">2 months</w:t>
            </w:r>
          </w:p>
        </w:tc>
        <w:tc>
          <w:tcPr/>
          <w:p>
            <w:pPr>
              <w:pStyle w:val="Compact"/>
              <w:jc w:val="left"/>
            </w:pPr>
            <w:r>
              <w:t xml:space="preserve">Assessment of potential sites, stakeholder consultations.</w:t>
            </w:r>
          </w:p>
        </w:tc>
      </w:tr>
      <w:tr>
        <w:tc>
          <w:tcPr/>
          <w:p>
            <w:pPr>
              <w:pStyle w:val="Compact"/>
              <w:jc w:val="left"/>
            </w:pPr>
            <w:r>
              <w:t xml:space="preserve">Design Phase</w:t>
            </w:r>
          </w:p>
        </w:tc>
        <w:tc>
          <w:tcPr/>
          <w:p>
            <w:pPr>
              <w:pStyle w:val="Compact"/>
              <w:jc w:val="left"/>
            </w:pPr>
            <w:r>
              <w:t xml:space="preserve">4 months</w:t>
            </w:r>
          </w:p>
        </w:tc>
        <w:tc>
          <w:tcPr/>
          <w:p>
            <w:pPr>
              <w:pStyle w:val="Compact"/>
              <w:jc w:val="left"/>
            </w:pPr>
            <w:r>
              <w:t xml:space="preserve">Development of architectural designs, community feedback sessions.</w:t>
            </w:r>
          </w:p>
        </w:tc>
      </w:tr>
      <w:tr>
        <w:tc>
          <w:tcPr/>
          <w:p>
            <w:pPr>
              <w:pStyle w:val="Compact"/>
              <w:jc w:val="left"/>
            </w:pPr>
            <w:r>
              <w:t xml:space="preserve">Construction</w:t>
            </w:r>
          </w:p>
        </w:tc>
        <w:tc>
          <w:tcPr/>
          <w:p>
            <w:pPr>
              <w:pStyle w:val="Compact"/>
              <w:jc w:val="left"/>
            </w:pPr>
            <w:r>
              <w:t xml:space="preserve">6 months</w:t>
            </w:r>
          </w:p>
        </w:tc>
        <w:tc>
          <w:tcPr/>
          <w:p>
            <w:pPr>
              <w:pStyle w:val="Compact"/>
              <w:jc w:val="left"/>
            </w:pPr>
            <w:r>
              <w:t xml:space="preserve">Building pilot projects, regular monitoring.</w:t>
            </w:r>
          </w:p>
        </w:tc>
      </w:tr>
      <w:tr>
        <w:tc>
          <w:tcPr/>
          <w:p>
            <w:pPr>
              <w:pStyle w:val="Compact"/>
              <w:jc w:val="left"/>
            </w:pPr>
            <w:r>
              <w:t xml:space="preserve">Data Collection</w:t>
            </w:r>
          </w:p>
        </w:tc>
        <w:tc>
          <w:tcPr/>
          <w:p>
            <w:pPr>
              <w:pStyle w:val="Compact"/>
              <w:jc w:val="left"/>
            </w:pPr>
            <w:r>
              <w:t xml:space="preserve">12 months</w:t>
            </w:r>
          </w:p>
        </w:tc>
        <w:tc>
          <w:tcPr/>
          <w:p>
            <w:pPr>
              <w:pStyle w:val="Compact"/>
              <w:jc w:val="left"/>
            </w:pPr>
            <w:r>
              <w:t xml:space="preserve">Monitoring energy usage, environmental impact, community feedback.</w:t>
            </w:r>
          </w:p>
        </w:tc>
      </w:tr>
      <w:tr>
        <w:tc>
          <w:tcPr/>
          <w:p>
            <w:pPr>
              <w:pStyle w:val="Compact"/>
              <w:jc w:val="left"/>
            </w:pPr>
            <w:r>
              <w:t xml:space="preserve">Analysis and Reporting</w:t>
            </w:r>
          </w:p>
        </w:tc>
        <w:tc>
          <w:tcPr/>
          <w:p>
            <w:pPr>
              <w:pStyle w:val="Compact"/>
              <w:jc w:val="left"/>
            </w:pPr>
            <w:r>
              <w:t xml:space="preserve">3 months</w:t>
            </w:r>
          </w:p>
        </w:tc>
        <w:tc>
          <w:tcPr/>
          <w:p>
            <w:pPr>
              <w:pStyle w:val="Compact"/>
              <w:jc w:val="left"/>
            </w:pPr>
            <w:r>
              <w:t xml:space="preserve">Data analysis, preparation of final report.</w:t>
            </w:r>
          </w:p>
        </w:tc>
      </w:tr>
    </w:tbl>
    <w:bookmarkEnd w:id="30"/>
    <w:bookmarkStart w:id="31" w:name="conclusion"/>
    <w:p>
      <w:pPr>
        <w:pStyle w:val="Heading2"/>
      </w:pPr>
      <w:r>
        <w:t xml:space="preserve">7. Conclusion</w:t>
      </w:r>
    </w:p>
    <w:p>
      <w:pPr>
        <w:pStyle w:val="FirstParagraph"/>
      </w:pPr>
      <w:r>
        <w:t xml:space="preserve">This Experiment Protocol provides a comprehensive framework for the Architect project in Germany Berlin. By adhering to these guidelines, we aim to achieve our objectives of developing sustainable architectural solutions that benefit both the environment and the community. The insights gained from this experiment will contribute to the advancement of urban architecture and sustainability practices in Berlin and beyond.</w:t>
      </w:r>
    </w:p>
    <w:bookmarkEnd w:id="31"/>
    <w:p>
      <w:pPr>
        <w:pStyle w:val="BodyText"/>
      </w:pPr>
      <w:r>
        <w:t xml:space="preserve">For further information, please contact [Contact Information].</w:t>
      </w:r>
    </w:p>
    <w:p>
      <w:pPr>
        <w:pStyle w:val="BodyText"/>
      </w:pPr>
      <w:r>
        <w:t xml:space="preserve">© 2023 [Institution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Germany Berlin</dc:title>
  <dc:creator/>
  <dc:language>en</dc:language>
  <cp:keywords/>
  <dcterms:created xsi:type="dcterms:W3CDTF">2026-10-10T01:03:06Z</dcterms:created>
  <dcterms:modified xsi:type="dcterms:W3CDTF">2026-10-10T01:03:06Z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