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Indonesia</w:t>
      </w:r>
      <w:r>
        <w:t xml:space="preserve"> </w:t>
      </w:r>
      <w:r>
        <w:t xml:space="preserve">Jakarta</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document outlines the Experiment Protocol for the Architect project, specifically tailored for implementation in Indonesia Jakarta. The Architect project aims to explore innovative architectural solutions that address the unique challenges faced by urban environments in Jakarta, such as rapid urbanization, climate change impacts, and infrastructure limitations. This protocol ensures that all experiments are conducted systematically, ethically, and in compliance with local regulations.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feasibility of sustainable architectural designs in the context of Indonesia Jakarta.</w:t>
      </w:r>
    </w:p>
    <w:p>
      <w:pPr>
        <w:numPr>
          <w:ilvl w:val="0"/>
          <w:numId w:val="1001"/>
        </w:numPr>
        <w:pStyle w:val="Compact"/>
      </w:pPr>
      <w:r>
        <w:t xml:space="preserve">To assess the impact of proposed architectural solutions on local communities and the environment.</w:t>
      </w:r>
    </w:p>
    <w:p>
      <w:pPr>
        <w:numPr>
          <w:ilvl w:val="0"/>
          <w:numId w:val="1001"/>
        </w:numPr>
        <w:pStyle w:val="Compact"/>
      </w:pPr>
      <w:r>
        <w:t xml:space="preserve">To gather data on material performance under Jakarta's tropical climate conditions.</w:t>
      </w:r>
    </w:p>
    <w:p>
      <w:pPr>
        <w:numPr>
          <w:ilvl w:val="0"/>
          <w:numId w:val="1001"/>
        </w:numPr>
        <w:pStyle w:val="Compact"/>
      </w:pPr>
      <w:r>
        <w:t xml:space="preserve">To develop guidelines for future architectural projects in similar urban settings.</w:t>
      </w:r>
    </w:p>
    <w:p>
      <w:pPr>
        <w:pStyle w:val="FirstParagraph"/>
      </w:pPr>
      <w:r>
        <w:t xml:space="preserve">3. Scope</w:t>
      </w:r>
    </w:p>
    <w:p>
      <w:pPr>
        <w:pStyle w:val="BodyText"/>
      </w:pPr>
      <w:r>
        <w:t xml:space="preserve">The scope of this experiment includes:</w:t>
      </w:r>
    </w:p>
    <w:p>
      <w:pPr>
        <w:numPr>
          <w:ilvl w:val="0"/>
          <w:numId w:val="1002"/>
        </w:numPr>
        <w:pStyle w:val="Compact"/>
      </w:pPr>
      <w:r>
        <w:t xml:space="preserve">Design and construction of pilot structures in selected areas of Indonesia Jakarta.</w:t>
      </w:r>
    </w:p>
    <w:p>
      <w:pPr>
        <w:numPr>
          <w:ilvl w:val="0"/>
          <w:numId w:val="1002"/>
        </w:numPr>
        <w:pStyle w:val="Compact"/>
      </w:pPr>
      <w:r>
        <w:t xml:space="preserve">Monitoring and data collection over a period of 12 months.</w:t>
      </w:r>
    </w:p>
    <w:p>
      <w:pPr>
        <w:numPr>
          <w:ilvl w:val="0"/>
          <w:numId w:val="1002"/>
        </w:numPr>
        <w:pStyle w:val="Compact"/>
      </w:pPr>
      <w:r>
        <w:t xml:space="preserve">Engagement with local stakeholders, including residents, government agencies, and academic institutions.</w:t>
      </w:r>
    </w:p>
    <w:p>
      <w:pPr>
        <w:numPr>
          <w:ilvl w:val="0"/>
          <w:numId w:val="1002"/>
        </w:numPr>
        <w:pStyle w:val="Compact"/>
      </w:pPr>
      <w:r>
        <w:t xml:space="preserve">Analysis of environmental, social, and economic impacts.</w:t>
      </w:r>
    </w:p>
    <w:p>
      <w:pPr>
        <w:pStyle w:val="FirstParagraph"/>
      </w:pPr>
      <w:r>
        <w:t xml:space="preserve">4. Methodology</w:t>
      </w:r>
    </w:p>
    <w:p>
      <w:pPr>
        <w:pStyle w:val="BodyText"/>
      </w:pPr>
      <w:r>
        <w:t xml:space="preserve">The methodology for this experiment is divided into several phases:</w:t>
      </w:r>
    </w:p>
    <w:bookmarkStart w:id="21" w:name="phase-1-planning-and-design"/>
    <w:p>
      <w:pPr>
        <w:pStyle w:val="Heading3"/>
      </w:pPr>
      <w:r>
        <w:t xml:space="preserve">4.1 Phase 1: Planning and Design</w:t>
      </w:r>
    </w:p>
    <w:p>
      <w:pPr>
        <w:numPr>
          <w:ilvl w:val="0"/>
          <w:numId w:val="1003"/>
        </w:numPr>
        <w:pStyle w:val="Compact"/>
      </w:pPr>
      <w:r>
        <w:t xml:space="preserve">Conduct site assessments in Indonesia Jakarta to identify suitable locations for pilot structures.</w:t>
      </w:r>
    </w:p>
    <w:p>
      <w:pPr>
        <w:numPr>
          <w:ilvl w:val="0"/>
          <w:numId w:val="1003"/>
        </w:numPr>
        <w:pStyle w:val="Compact"/>
      </w:pPr>
      <w:r>
        <w:t xml:space="preserve">Develop architectural designs that incorporate sustainable materials and energy-efficient systems.</w:t>
      </w:r>
    </w:p>
    <w:p>
      <w:pPr>
        <w:numPr>
          <w:ilvl w:val="0"/>
          <w:numId w:val="1003"/>
        </w:numPr>
        <w:pStyle w:val="Compact"/>
      </w:pPr>
      <w:r>
        <w:t xml:space="preserve">Obtain necessary permits and approvals from local authorities in Indonesia Jakarta.</w:t>
      </w:r>
    </w:p>
    <w:bookmarkEnd w:id="21"/>
    <w:bookmarkStart w:id="22" w:name="phase-2-construction"/>
    <w:p>
      <w:pPr>
        <w:pStyle w:val="Heading3"/>
      </w:pPr>
      <w:r>
        <w:t xml:space="preserve">4.2 Phase 2: Construction</w:t>
      </w:r>
    </w:p>
    <w:p>
      <w:pPr>
        <w:numPr>
          <w:ilvl w:val="0"/>
          <w:numId w:val="1004"/>
        </w:numPr>
        <w:pStyle w:val="Compact"/>
      </w:pPr>
      <w:r>
        <w:t xml:space="preserve">Construct pilot structures using locally sourced materials where possible.</w:t>
      </w:r>
    </w:p>
    <w:p>
      <w:pPr>
        <w:numPr>
          <w:ilvl w:val="0"/>
          <w:numId w:val="1004"/>
        </w:numPr>
        <w:pStyle w:val="Compact"/>
      </w:pPr>
      <w:r>
        <w:t xml:space="preserve">Ensure adherence to safety standards and building codes applicable in Indonesia Jakarta.</w:t>
      </w:r>
    </w:p>
    <w:p>
      <w:pPr>
        <w:numPr>
          <w:ilvl w:val="0"/>
          <w:numId w:val="1004"/>
        </w:numPr>
        <w:pStyle w:val="Compact"/>
      </w:pPr>
      <w:r>
        <w:t xml:space="preserve">Document the construction process for future reference and analysis.</w:t>
      </w:r>
    </w:p>
    <w:bookmarkEnd w:id="22"/>
    <w:bookmarkStart w:id="23" w:name="phase-3-monitoring-and-data-collection"/>
    <w:p>
      <w:pPr>
        <w:pStyle w:val="Heading3"/>
      </w:pPr>
      <w:r>
        <w:t xml:space="preserve">4.3 Phase 3: Monitoring and Data Collection</w:t>
      </w:r>
    </w:p>
    <w:p>
      <w:pPr>
        <w:numPr>
          <w:ilvl w:val="0"/>
          <w:numId w:val="1005"/>
        </w:numPr>
        <w:pStyle w:val="Compact"/>
      </w:pPr>
      <w:r>
        <w:t xml:space="preserve">Install sensors and monitoring equipment to collect data on temperature, humidity, energy consumption, and structural integrity.</w:t>
      </w:r>
    </w:p>
    <w:p>
      <w:pPr>
        <w:numPr>
          <w:ilvl w:val="0"/>
          <w:numId w:val="1005"/>
        </w:numPr>
        <w:pStyle w:val="Compact"/>
      </w:pPr>
      <w:r>
        <w:t xml:space="preserve">Conduct regular inspections and maintenance checks.</w:t>
      </w:r>
    </w:p>
    <w:p>
      <w:pPr>
        <w:numPr>
          <w:ilvl w:val="0"/>
          <w:numId w:val="1005"/>
        </w:numPr>
        <w:pStyle w:val="Compact"/>
      </w:pPr>
      <w:r>
        <w:t xml:space="preserve">Engage with local communities to gather qualitative feedback on the usability and impact of the structures.</w:t>
      </w:r>
    </w:p>
    <w:bookmarkEnd w:id="23"/>
    <w:bookmarkStart w:id="24" w:name="phase-4-analysis-and-reporting"/>
    <w:p>
      <w:pPr>
        <w:pStyle w:val="Heading3"/>
      </w:pPr>
      <w:r>
        <w:t xml:space="preserve">4.4 Phase 4: Analysis and Reporting</w:t>
      </w:r>
    </w:p>
    <w:p>
      <w:pPr>
        <w:numPr>
          <w:ilvl w:val="0"/>
          <w:numId w:val="1006"/>
        </w:numPr>
        <w:pStyle w:val="Compact"/>
      </w:pPr>
      <w:r>
        <w:t xml:space="preserve">Analyze collected data to evaluate the performance of the architectural solutions.</w:t>
      </w:r>
    </w:p>
    <w:p>
      <w:pPr>
        <w:numPr>
          <w:ilvl w:val="0"/>
          <w:numId w:val="1006"/>
        </w:numPr>
        <w:pStyle w:val="Compact"/>
      </w:pPr>
      <w:r>
        <w:t xml:space="preserve">Prepare comprehensive reports detailing findings, recommendations, and lessons learned.</w:t>
      </w:r>
    </w:p>
    <w:p>
      <w:pPr>
        <w:numPr>
          <w:ilvl w:val="0"/>
          <w:numId w:val="1006"/>
        </w:numPr>
        <w:pStyle w:val="Compact"/>
      </w:pPr>
      <w:r>
        <w:t xml:space="preserve">Share results with stakeholders and the broader architectural community.</w:t>
      </w:r>
    </w:p>
    <w:bookmarkEnd w:id="24"/>
    <w:p>
      <w:pPr>
        <w:pStyle w:val="FirstParagraph"/>
      </w:pPr>
      <w:r>
        <w:t xml:space="preserve">5. Ethical Considerations</w:t>
      </w:r>
    </w:p>
    <w:p>
      <w:pPr>
        <w:pStyle w:val="BodyText"/>
      </w:pPr>
      <w:r>
        <w:t xml:space="preserve">This experiment will adhere to the following ethical principles:</w:t>
      </w:r>
    </w:p>
    <w:p>
      <w:pPr>
        <w:numPr>
          <w:ilvl w:val="0"/>
          <w:numId w:val="1007"/>
        </w:numPr>
        <w:pStyle w:val="Compact"/>
      </w:pPr>
      <w:r>
        <w:t xml:space="preserve">Respect for local cultures and traditions in Indonesia Jakarta.</w:t>
      </w:r>
    </w:p>
    <w:p>
      <w:pPr>
        <w:numPr>
          <w:ilvl w:val="0"/>
          <w:numId w:val="1007"/>
        </w:numPr>
        <w:pStyle w:val="Compact"/>
      </w:pPr>
      <w:r>
        <w:t xml:space="preserve">Ensuring the safety and well-being of all participants and nearby residents.</w:t>
      </w:r>
    </w:p>
    <w:p>
      <w:pPr>
        <w:numPr>
          <w:ilvl w:val="0"/>
          <w:numId w:val="1007"/>
        </w:numPr>
        <w:pStyle w:val="Compact"/>
      </w:pPr>
      <w:r>
        <w:t xml:space="preserve">Transparency in data collection and reporting processes.</w:t>
      </w:r>
    </w:p>
    <w:p>
      <w:pPr>
        <w:numPr>
          <w:ilvl w:val="0"/>
          <w:numId w:val="1007"/>
        </w:numPr>
        <w:pStyle w:val="Compact"/>
      </w:pPr>
      <w:r>
        <w:t xml:space="preserve">Minimizing environmental impact through sustainable practices.</w:t>
      </w:r>
    </w:p>
    <w:p>
      <w:pPr>
        <w:pStyle w:val="FirstParagraph"/>
      </w:pPr>
      <w:r>
        <w:t xml:space="preserve">6. Risk Management</w:t>
      </w:r>
    </w:p>
    <w:p>
      <w:pPr>
        <w:pStyle w:val="BodyText"/>
      </w:pPr>
      <w:r>
        <w:t xml:space="preserve">Potential risks and mitigation strategies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Weather-related disruptions</w:t>
            </w:r>
          </w:p>
        </w:tc>
        <w:tc>
          <w:tcPr/>
          <w:p>
            <w:pPr>
              <w:pStyle w:val="Compact"/>
              <w:jc w:val="left"/>
            </w:pPr>
            <w:r>
              <w:t xml:space="preserve">Implement flexible scheduling and protective measures for construction activities.</w:t>
            </w:r>
          </w:p>
        </w:tc>
      </w:tr>
      <w:tr>
        <w:tc>
          <w:tcPr/>
          <w:p>
            <w:pPr>
              <w:pStyle w:val="Compact"/>
              <w:jc w:val="left"/>
            </w:pPr>
            <w:r>
              <w:t xml:space="preserve">Community resistance</w:t>
            </w:r>
          </w:p>
        </w:tc>
        <w:tc>
          <w:tcPr/>
          <w:p>
            <w:pPr>
              <w:pStyle w:val="Compact"/>
              <w:jc w:val="left"/>
            </w:pPr>
            <w:r>
              <w:t xml:space="preserve">Engage in early and ongoing communication with local stakeholders.</w:t>
            </w:r>
          </w:p>
        </w:tc>
      </w:tr>
      <w:tr>
        <w:tc>
          <w:tcPr/>
          <w:p>
            <w:pPr>
              <w:pStyle w:val="Compact"/>
              <w:jc w:val="left"/>
            </w:pPr>
            <w:r>
              <w:t xml:space="preserve">Regulatory challenges</w:t>
            </w:r>
          </w:p>
        </w:tc>
        <w:tc>
          <w:tcPr/>
          <w:p>
            <w:pPr>
              <w:pStyle w:val="Compact"/>
              <w:jc w:val="left"/>
            </w:pPr>
            <w:r>
              <w:t xml:space="preserve">Maintain close collaboration with local authorities to ensure compliance.</w:t>
            </w:r>
          </w:p>
        </w:tc>
      </w:tr>
    </w:tbl>
    <w:p>
      <w:pPr>
        <w:pStyle w:val="BodyText"/>
      </w:pPr>
      <w:r>
        <w:t xml:space="preserve">7. Conclusion</w:t>
      </w:r>
    </w:p>
    <w:p>
      <w:pPr>
        <w:pStyle w:val="BodyText"/>
      </w:pPr>
      <w:r>
        <w:t xml:space="preserve">This Experiment Protocol provides a structured approach for implementing the Architect project in Indonesia Jakarta. By following this protocol, we aim to contribute valuable insights into sustainable urban development and create positive impacts for the communities involved.</w:t>
      </w:r>
    </w:p>
    <w:p>
      <w:pPr>
        <w:pStyle w:val="BodyText"/>
      </w:pPr>
      <w:r>
        <w:t xml:space="preserve">For further information, please contact the project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Indonesia Jakarta</dc:title>
  <dc:creator/>
  <dc:language>en</dc:language>
  <cp:keywords/>
  <dcterms:created xsi:type="dcterms:W3CDTF">2026-10-10T03:28:39Z</dcterms:created>
  <dcterms:modified xsi:type="dcterms:W3CDTF">2026-10-10T03:28:39Z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