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Iran</w:t>
      </w:r>
      <w:r>
        <w:t xml:space="preserve"> </w:t>
      </w:r>
      <w:r>
        <w:t xml:space="preserve">Tehran</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Iran, Tehran</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document outlines the Experiment Protocol for the Architect project, specifically tailored for implementation in Iran, Tehran. The Architect project aims to explore innovative architectural solutions that address urban challenges while respecting local cultural and environmental contexts. This protocol ensures that all experimental activities are conducted systematically, ethically, and in compliance with local regulations.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feasibility of integrating sustainable design principles into urban architecture in Tehran.</w:t>
      </w:r>
    </w:p>
    <w:p>
      <w:pPr>
        <w:numPr>
          <w:ilvl w:val="0"/>
          <w:numId w:val="1001"/>
        </w:numPr>
        <w:pStyle w:val="Compact"/>
      </w:pPr>
      <w:r>
        <w:t xml:space="preserve">To assess the impact of Architect's proposed solutions on community well-being and environmental sustainability.</w:t>
      </w:r>
    </w:p>
    <w:p>
      <w:pPr>
        <w:numPr>
          <w:ilvl w:val="0"/>
          <w:numId w:val="1001"/>
        </w:numPr>
        <w:pStyle w:val="Compact"/>
      </w:pPr>
      <w:r>
        <w:t xml:space="preserve">To gather data on material performance, energy efficiency, and user satisfaction in the context of Tehran's climate and urban landscape.</w:t>
      </w:r>
    </w:p>
    <w:bookmarkEnd w:id="22"/>
    <w:bookmarkStart w:id="23" w:name="scope"/>
    <w:p>
      <w:pPr>
        <w:pStyle w:val="Heading2"/>
      </w:pPr>
      <w:r>
        <w:t xml:space="preserve">3. Scope</w:t>
      </w:r>
    </w:p>
    <w:p>
      <w:pPr>
        <w:pStyle w:val="FirstParagraph"/>
      </w:pPr>
      <w:r>
        <w:t xml:space="preserve">This experiment will focus on selected neighborhoods in Tehran, prioritizing areas with high population density and significant urban challenges. The scope includes:</w:t>
      </w:r>
    </w:p>
    <w:p>
      <w:pPr>
        <w:numPr>
          <w:ilvl w:val="0"/>
          <w:numId w:val="1002"/>
        </w:numPr>
        <w:pStyle w:val="Compact"/>
      </w:pPr>
      <w:r>
        <w:t xml:space="preserve">Design and construction of pilot structures using Architect's methodologies.</w:t>
      </w:r>
    </w:p>
    <w:p>
      <w:pPr>
        <w:numPr>
          <w:ilvl w:val="0"/>
          <w:numId w:val="1002"/>
        </w:numPr>
        <w:pStyle w:val="Compact"/>
      </w:pPr>
      <w:r>
        <w:t xml:space="preserve">Monitoring and evaluation of these structures over a defined period.</w:t>
      </w:r>
    </w:p>
    <w:p>
      <w:pPr>
        <w:numPr>
          <w:ilvl w:val="0"/>
          <w:numId w:val="1002"/>
        </w:numPr>
        <w:pStyle w:val="Compact"/>
      </w:pPr>
      <w:r>
        <w:t xml:space="preserve">Engagement with local stakeholders, including residents, architects, and government officials.</w:t>
      </w:r>
    </w:p>
    <w:bookmarkEnd w:id="23"/>
    <w:bookmarkStart w:id="28"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Sites will be chosen based on criteria such as accessibility, existing infrastructure, and community needs. Collaboration with local authorities in Tehran will ensure that selected sites align with urban development plans.</w:t>
      </w:r>
    </w:p>
    <w:bookmarkEnd w:id="24"/>
    <w:bookmarkStart w:id="25" w:name="design-phase"/>
    <w:p>
      <w:pPr>
        <w:pStyle w:val="Heading3"/>
      </w:pPr>
      <w:r>
        <w:t xml:space="preserve">4.2 Design Phase</w:t>
      </w:r>
    </w:p>
    <w:p>
      <w:pPr>
        <w:pStyle w:val="FirstParagraph"/>
      </w:pPr>
      <w:r>
        <w:t xml:space="preserve">The Architect team will develop designs that incorporate:</w:t>
      </w:r>
    </w:p>
    <w:p>
      <w:pPr>
        <w:numPr>
          <w:ilvl w:val="0"/>
          <w:numId w:val="1003"/>
        </w:numPr>
        <w:pStyle w:val="Compact"/>
      </w:pPr>
      <w:r>
        <w:t xml:space="preserve">Sustainable materials sourced locally.</w:t>
      </w:r>
    </w:p>
    <w:p>
      <w:pPr>
        <w:numPr>
          <w:ilvl w:val="0"/>
          <w:numId w:val="1003"/>
        </w:numPr>
        <w:pStyle w:val="Compact"/>
      </w:pPr>
      <w:r>
        <w:t xml:space="preserve">Energy-efficient systems tailored to Tehran's climate.</w:t>
      </w:r>
    </w:p>
    <w:p>
      <w:pPr>
        <w:numPr>
          <w:ilvl w:val="0"/>
          <w:numId w:val="1003"/>
        </w:numPr>
        <w:pStyle w:val="Compact"/>
      </w:pPr>
      <w:r>
        <w:t xml:space="preserve">Cultural elements that reflect the heritage of Iran.</w:t>
      </w:r>
    </w:p>
    <w:bookmarkEnd w:id="25"/>
    <w:bookmarkStart w:id="26" w:name="construction-phase"/>
    <w:p>
      <w:pPr>
        <w:pStyle w:val="Heading3"/>
      </w:pPr>
      <w:r>
        <w:t xml:space="preserve">4.3 Construction Phase</w:t>
      </w:r>
    </w:p>
    <w:p>
      <w:pPr>
        <w:pStyle w:val="FirstParagraph"/>
      </w:pPr>
      <w:r>
        <w:t xml:space="preserve">Construction will adhere to strict quality control measures. Local contractors will be engaged to ensure compliance with Iranian building codes and to support the local economy.</w:t>
      </w:r>
    </w:p>
    <w:bookmarkEnd w:id="26"/>
    <w:bookmarkStart w:id="27" w:name="monitoring-and-evaluation"/>
    <w:p>
      <w:pPr>
        <w:pStyle w:val="Heading3"/>
      </w:pPr>
      <w:r>
        <w:t xml:space="preserve">4.4 Monitoring and Evaluation</w:t>
      </w:r>
    </w:p>
    <w:p>
      <w:pPr>
        <w:pStyle w:val="FirstParagraph"/>
      </w:pPr>
      <w:r>
        <w:t xml:space="preserve">Data collection will include:</w:t>
      </w:r>
    </w:p>
    <w:p>
      <w:pPr>
        <w:numPr>
          <w:ilvl w:val="0"/>
          <w:numId w:val="1004"/>
        </w:numPr>
        <w:pStyle w:val="Compact"/>
      </w:pPr>
      <w:r>
        <w:t xml:space="preserve">Energy consumption metrics.</w:t>
      </w:r>
    </w:p>
    <w:p>
      <w:pPr>
        <w:numPr>
          <w:ilvl w:val="0"/>
          <w:numId w:val="1004"/>
        </w:numPr>
        <w:pStyle w:val="Compact"/>
      </w:pPr>
      <w:r>
        <w:t xml:space="preserve">User feedback through surveys and interviews.</w:t>
      </w:r>
    </w:p>
    <w:p>
      <w:pPr>
        <w:numPr>
          <w:ilvl w:val="0"/>
          <w:numId w:val="1004"/>
        </w:numPr>
        <w:pStyle w:val="Compact"/>
      </w:pPr>
      <w:r>
        <w:t xml:space="preserve">Environmental impact assessments.</w:t>
      </w:r>
    </w:p>
    <w:bookmarkEnd w:id="27"/>
    <w:bookmarkEnd w:id="28"/>
    <w:bookmarkStart w:id="29" w:name="ethical-considerations"/>
    <w:p>
      <w:pPr>
        <w:pStyle w:val="Heading2"/>
      </w:pPr>
      <w:r>
        <w:t xml:space="preserve">5. Ethical Considerations</w:t>
      </w:r>
    </w:p>
    <w:p>
      <w:pPr>
        <w:pStyle w:val="FirstParagraph"/>
      </w:pPr>
      <w:r>
        <w:t xml:space="preserve">This experiment will prioritize ethical practices, including:</w:t>
      </w:r>
    </w:p>
    <w:p>
      <w:pPr>
        <w:numPr>
          <w:ilvl w:val="0"/>
          <w:numId w:val="1005"/>
        </w:numPr>
        <w:pStyle w:val="Compact"/>
      </w:pPr>
      <w:r>
        <w:t xml:space="preserve">Informed consent from all participants.</w:t>
      </w:r>
    </w:p>
    <w:p>
      <w:pPr>
        <w:numPr>
          <w:ilvl w:val="0"/>
          <w:numId w:val="1005"/>
        </w:numPr>
        <w:pStyle w:val="Compact"/>
      </w:pPr>
      <w:r>
        <w:t xml:space="preserve">Respect for local customs and traditions.</w:t>
      </w:r>
    </w:p>
    <w:p>
      <w:pPr>
        <w:numPr>
          <w:ilvl w:val="0"/>
          <w:numId w:val="1005"/>
        </w:numPr>
        <w:pStyle w:val="Compact"/>
      </w:pPr>
      <w:r>
        <w:t xml:space="preserve">Transparency in data collection and reporting.</w:t>
      </w:r>
    </w:p>
    <w:bookmarkEnd w:id="29"/>
    <w:bookmarkStart w:id="30" w:name="risk-management"/>
    <w:p>
      <w:pPr>
        <w:pStyle w:val="Heading2"/>
      </w:pPr>
      <w:r>
        <w:t xml:space="preserve">6. Risk Management</w:t>
      </w:r>
    </w:p>
    <w:p>
      <w:pPr>
        <w:pStyle w:val="FirstParagraph"/>
      </w:pPr>
      <w:r>
        <w:t xml:space="preserve">Potential risks include:</w:t>
      </w:r>
    </w:p>
    <w:p>
      <w:pPr>
        <w:numPr>
          <w:ilvl w:val="0"/>
          <w:numId w:val="1006"/>
        </w:numPr>
        <w:pStyle w:val="Compact"/>
      </w:pPr>
      <w:r>
        <w:t xml:space="preserve">Regulatory hurdles: Mitigated through early engagement with Iranian authorities.</w:t>
      </w:r>
    </w:p>
    <w:p>
      <w:pPr>
        <w:numPr>
          <w:ilvl w:val="0"/>
          <w:numId w:val="1006"/>
        </w:numPr>
        <w:pStyle w:val="Compact"/>
      </w:pPr>
      <w:r>
        <w:t xml:space="preserve">Environmental challenges: Addressed through robust design and material selection.</w:t>
      </w:r>
    </w:p>
    <w:p>
      <w:pPr>
        <w:numPr>
          <w:ilvl w:val="0"/>
          <w:numId w:val="1006"/>
        </w:numPr>
        <w:pStyle w:val="Compact"/>
      </w:pPr>
      <w:r>
        <w:t xml:space="preserve">Community resistance: Managed through active stakeholder engagement and communication.</w:t>
      </w:r>
    </w:p>
    <w:bookmarkEnd w:id="30"/>
    <w:bookmarkStart w:id="31" w:name="timeline"/>
    <w:p>
      <w:pPr>
        <w:pStyle w:val="Heading2"/>
      </w:pPr>
      <w:r>
        <w:t xml:space="preserve">7. Timeline</w:t>
      </w:r>
    </w:p>
    <w:p>
      <w:pPr>
        <w:pStyle w:val="FirstParagraph"/>
      </w:pPr>
      <w:r>
        <w:t xml:space="preserve">The experiment will be conducted over 24 months, divided into the following phases:</w:t>
      </w:r>
    </w:p>
    <w:p>
      <w:pPr>
        <w:numPr>
          <w:ilvl w:val="0"/>
          <w:numId w:val="1007"/>
        </w:numPr>
        <w:pStyle w:val="Compact"/>
      </w:pPr>
      <w:r>
        <w:t xml:space="preserve">Months 1-3: Site selection and design.</w:t>
      </w:r>
    </w:p>
    <w:p>
      <w:pPr>
        <w:numPr>
          <w:ilvl w:val="0"/>
          <w:numId w:val="1007"/>
        </w:numPr>
        <w:pStyle w:val="Compact"/>
      </w:pPr>
      <w:r>
        <w:t xml:space="preserve">Months 4-12: Construction.</w:t>
      </w:r>
    </w:p>
    <w:p>
      <w:pPr>
        <w:numPr>
          <w:ilvl w:val="0"/>
          <w:numId w:val="1007"/>
        </w:numPr>
        <w:pStyle w:val="Compact"/>
      </w:pPr>
      <w:r>
        <w:t xml:space="preserve">Months 13-24: Monitoring and evaluation.</w:t>
      </w:r>
    </w:p>
    <w:bookmarkEnd w:id="31"/>
    <w:bookmarkStart w:id="32" w:name="budget"/>
    <w:p>
      <w:pPr>
        <w:pStyle w:val="Heading2"/>
      </w:pPr>
      <w:r>
        <w:t xml:space="preserve">8. Budget</w:t>
      </w:r>
    </w:p>
    <w:p>
      <w:pPr>
        <w:pStyle w:val="FirstParagraph"/>
      </w:pPr>
      <w:r>
        <w:t xml:space="preserve">The budget will cover:</w:t>
      </w:r>
    </w:p>
    <w:p>
      <w:pPr>
        <w:numPr>
          <w:ilvl w:val="0"/>
          <w:numId w:val="1008"/>
        </w:numPr>
        <w:pStyle w:val="Compact"/>
      </w:pPr>
      <w:r>
        <w:t xml:space="preserve">Design and planning costs.</w:t>
      </w:r>
    </w:p>
    <w:p>
      <w:pPr>
        <w:numPr>
          <w:ilvl w:val="0"/>
          <w:numId w:val="1008"/>
        </w:numPr>
        <w:pStyle w:val="Compact"/>
      </w:pPr>
      <w:r>
        <w:t xml:space="preserve">Construction materials and labor.</w:t>
      </w:r>
    </w:p>
    <w:p>
      <w:pPr>
        <w:numPr>
          <w:ilvl w:val="0"/>
          <w:numId w:val="1008"/>
        </w:numPr>
        <w:pStyle w:val="Compact"/>
      </w:pPr>
      <w:r>
        <w:t xml:space="preserve">Monitoring equipment and personnel.</w:t>
      </w:r>
    </w:p>
    <w:p>
      <w:pPr>
        <w:numPr>
          <w:ilvl w:val="0"/>
          <w:numId w:val="1008"/>
        </w:numPr>
        <w:pStyle w:val="Compact"/>
      </w:pPr>
      <w:r>
        <w:t xml:space="preserve">Community engagement activities.</w:t>
      </w:r>
    </w:p>
    <w:p>
      <w:pPr>
        <w:pStyle w:val="FirstParagraph"/>
      </w:pPr>
      <w:r>
        <w:t xml:space="preserve">A detailed budget breakdown will be provided in a separate document.</w:t>
      </w:r>
    </w:p>
    <w:bookmarkEnd w:id="32"/>
    <w:bookmarkStart w:id="33" w:name="reporting"/>
    <w:p>
      <w:pPr>
        <w:pStyle w:val="Heading2"/>
      </w:pPr>
      <w:r>
        <w:t xml:space="preserve">9. Reporting</w:t>
      </w:r>
    </w:p>
    <w:p>
      <w:pPr>
        <w:pStyle w:val="FirstParagraph"/>
      </w:pPr>
      <w:r>
        <w:t xml:space="preserve">Regular reports will be generated to document progress, challenges, and findings. These reports will be shared with stakeholders, including local authorities in Tehran and the Architect team.</w:t>
      </w:r>
    </w:p>
    <w:bookmarkEnd w:id="33"/>
    <w:bookmarkStart w:id="34" w:name="conclusion"/>
    <w:p>
      <w:pPr>
        <w:pStyle w:val="Heading2"/>
      </w:pPr>
      <w:r>
        <w:t xml:space="preserve">10. Conclusion</w:t>
      </w:r>
    </w:p>
    <w:p>
      <w:pPr>
        <w:pStyle w:val="FirstParagraph"/>
      </w:pPr>
      <w:r>
        <w:t xml:space="preserve">This Experiment Protocol provides a comprehensive framework for implementing the Architect project in Iran, Tehran. By adhering to this protocol, we aim to achieve meaningful insights and contribute to sustainable urban development in the region.</w:t>
      </w:r>
    </w:p>
    <w:bookmarkEnd w:id="34"/>
    <w:p>
      <w:pPr>
        <w:pStyle w:val="BodyText"/>
      </w:pPr>
      <w:r>
        <w:rPr>
          <w:bCs/>
          <w:b/>
        </w:rPr>
        <w:t xml:space="preserve">Note:</w:t>
      </w:r>
      <w:r>
        <w:t xml:space="preserve"> </w:t>
      </w:r>
      <w:r>
        <w:t xml:space="preserve">This document is subject to revision based on feedback from stakeholders and evolving project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Iran Tehran</dc:title>
  <dc:creator/>
  <dc:language>en</dc:language>
  <cp:keywords/>
  <dcterms:created xsi:type="dcterms:W3CDTF">2026-10-10T01:02:41Z</dcterms:created>
  <dcterms:modified xsi:type="dcterms:W3CDTF">2026-10-10T01:02:41Z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