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Architect</w:t>
      </w:r>
      <w:r>
        <w:t xml:space="preserve"> </w:t>
      </w:r>
      <w:r>
        <w:t xml:space="preserve">-</w:t>
      </w:r>
      <w:r>
        <w:t xml:space="preserve"> </w:t>
      </w:r>
      <w:r>
        <w:t xml:space="preserve">Milan,</w:t>
      </w:r>
      <w:r>
        <w:t xml:space="preserve"> </w:t>
      </w:r>
      <w:r>
        <w:t xml:space="preserve">Italy</w:t>
      </w:r>
    </w:p>
    <w:bookmarkStart w:id="29" w:name="X5ecf3c1981a415004113c32917eef2e6c43ef56"/>
    <w:p>
      <w:pPr>
        <w:pStyle w:val="Heading1"/>
      </w:pPr>
      <w:r>
        <w:t xml:space="preserve">Experiment Protocol: The "Architect" Urban Integration Study</w:t>
      </w:r>
    </w:p>
    <w:p>
      <w:pPr>
        <w:pStyle w:val="FirstParagraph"/>
      </w:pPr>
      <w:r>
        <w:rPr>
          <w:bCs/>
          <w:b/>
        </w:rPr>
        <w:t xml:space="preserve">Protocol ID:</w:t>
      </w:r>
      <w:r>
        <w:t xml:space="preserve"> </w:t>
      </w:r>
      <w:r>
        <w:t xml:space="preserve">EXP-ARC-MIL-2024-001</w:t>
      </w:r>
    </w:p>
    <w:p>
      <w:pPr>
        <w:pStyle w:val="BodyText"/>
      </w:pPr>
      <w:r>
        <w:rPr>
          <w:bCs/>
          <w:b/>
        </w:rPr>
        <w:t xml:space="preserve">Location:</w:t>
      </w:r>
      <w:r>
        <w:t xml:space="preserve"> </w:t>
      </w:r>
      <w:r>
        <w:t xml:space="preserve">Italy Milan (Milano), Lombardy Region</w:t>
      </w:r>
    </w:p>
    <w:p>
      <w:pPr>
        <w:pStyle w:val="BodyText"/>
      </w:pPr>
      <w:r>
        <w:rPr>
          <w:bCs/>
          <w:b/>
        </w:rPr>
        <w:t xml:space="preserve">Subject:</w:t>
      </w:r>
      <w:r>
        <w:t xml:space="preserve"> </w:t>
      </w:r>
      <w:r>
        <w:t xml:space="preserve">Architect (Autonomous Urban Planning &amp; Design System)</w:t>
      </w:r>
    </w:p>
    <w:p>
      <w:pPr>
        <w:pStyle w:val="BodyText"/>
      </w:pPr>
      <w:r>
        <w:rPr>
          <w:bCs/>
          <w:b/>
        </w:rPr>
        <w:t xml:space="preserve">Date of Issue:</w:t>
      </w:r>
      <w:r>
        <w:t xml:space="preserve"> </w:t>
      </w:r>
      <w:r>
        <w:t xml:space="preserve">October 24, 2024</w:t>
      </w:r>
    </w:p>
    <w:p>
      <w:pPr>
        <w:pStyle w:val="BodyText"/>
      </w:pPr>
      <w:r>
        <w:rPr>
          <w:bCs/>
          <w:b/>
        </w:rPr>
        <w:t xml:space="preserve">Version:</w:t>
      </w:r>
      <w:r>
        <w:t xml:space="preserve"> </w:t>
      </w:r>
      <w:r>
        <w:t xml:space="preserve">1.0</w:t>
      </w:r>
    </w:p>
    <w:p>
      <w:pPr>
        <w:pStyle w:val="BodyText"/>
      </w:pPr>
      <w:r>
        <w:rPr>
          <w:bCs/>
          <w:b/>
        </w:rPr>
        <w:t xml:space="preserve">Compliance:</w:t>
      </w:r>
      <w:r>
        <w:t xml:space="preserve"> </w:t>
      </w:r>
      <w:r>
        <w:t xml:space="preserve">GDPR (Regulation (EU) 2016/679), Italian Privacy Code (D.Lgs. 196/2003)</w:t>
      </w:r>
    </w:p>
    <w:bookmarkStart w:id="20" w:name="introduction-and-objective"/>
    <w:p>
      <w:pPr>
        <w:pStyle w:val="Heading2"/>
      </w:pPr>
      <w:r>
        <w:t xml:space="preserve">1. Introduction and Objective</w:t>
      </w:r>
    </w:p>
    <w:p>
      <w:pPr>
        <w:pStyle w:val="FirstParagraph"/>
      </w:pPr>
      <w:r>
        <w:t xml:space="preserve">This document outlines the comprehensive Experiment Protocol for the deployment and evaluation of the "Architect" system within the metropolitan area of Italy Milan. The "Architect" is an advanced algorithmic framework designed to assist in urban planning, structural optimization, and spatial analysis. The primary objective of this experiment is to assess the efficacy, safety, and cultural compatibility of the Architect system when applied to the complex, historically rich, and densely populated urban fabric of Milan.</w:t>
      </w:r>
    </w:p>
    <w:p>
      <w:pPr>
        <w:pStyle w:val="BodyText"/>
      </w:pPr>
      <w:r>
        <w:t xml:space="preserve">Milan represents a unique testing ground due to its juxtaposition of Renaissance heritage, modern industrial zones, and cutting-edge sustainable developments. This protocol ensures that the Architect operates within strict ethical, legal, and technical boundaries while providing valuable data on its ability to enhance urban livability and structural integrity.</w:t>
      </w:r>
    </w:p>
    <w:bookmarkEnd w:id="20"/>
    <w:bookmarkStart w:id="21" w:name="scope-of-the-experiment"/>
    <w:p>
      <w:pPr>
        <w:pStyle w:val="Heading2"/>
      </w:pPr>
      <w:r>
        <w:t xml:space="preserve">2. Scope of the Experiment</w:t>
      </w:r>
    </w:p>
    <w:p>
      <w:pPr>
        <w:pStyle w:val="FirstParagraph"/>
      </w:pPr>
      <w:r>
        <w:t xml:space="preserve">The experiment is confined to specific districts within Italy Milan, selected to represent diverse architectural typologies. The Architect will be utilized for simulation and advisory purposes only; it will not have direct control over physical construction machinery or municipal decision-making processes during this phase.</w:t>
      </w:r>
    </w:p>
    <w:p>
      <w:pPr>
        <w:pStyle w:val="BodyText"/>
      </w:pPr>
      <w:r>
        <w:t xml:space="preserve">The scope includes:</w:t>
      </w:r>
    </w:p>
    <w:p>
      <w:pPr>
        <w:numPr>
          <w:ilvl w:val="0"/>
          <w:numId w:val="1001"/>
        </w:numPr>
        <w:pStyle w:val="Compact"/>
      </w:pPr>
      <w:r>
        <w:rPr>
          <w:bCs/>
          <w:b/>
        </w:rPr>
        <w:t xml:space="preserve">Historical Preservation Analysis:</w:t>
      </w:r>
      <w:r>
        <w:t xml:space="preserve"> </w:t>
      </w:r>
      <w:r>
        <w:t xml:space="preserve">Testing the Architect's ability to propose interventions in areas near landmarks such as the Duomo di Milano without compromising heritage integrity.</w:t>
      </w:r>
    </w:p>
    <w:p>
      <w:pPr>
        <w:numPr>
          <w:ilvl w:val="0"/>
          <w:numId w:val="1001"/>
        </w:numPr>
        <w:pStyle w:val="Compact"/>
      </w:pPr>
      <w:r>
        <w:rPr>
          <w:bCs/>
          <w:b/>
        </w:rPr>
        <w:t xml:space="preserve">Traffic and Flow Optimization:</w:t>
      </w:r>
      <w:r>
        <w:t xml:space="preserve"> </w:t>
      </w:r>
      <w:r>
        <w:t xml:space="preserve">Evaluating the system's recommendations for pedestrian and vehicular flow in high-density zones like Brera and Isola.</w:t>
      </w:r>
    </w:p>
    <w:p>
      <w:pPr>
        <w:numPr>
          <w:ilvl w:val="0"/>
          <w:numId w:val="1001"/>
        </w:numPr>
        <w:pStyle w:val="Compact"/>
      </w:pPr>
      <w:r>
        <w:rPr>
          <w:bCs/>
          <w:b/>
        </w:rPr>
        <w:t xml:space="preserve">Sustainability Metrics:</w:t>
      </w:r>
      <w:r>
        <w:t xml:space="preserve"> </w:t>
      </w:r>
      <w:r>
        <w:t xml:space="preserve">Assessing the Architect's proposals for energy efficiency and green space integration in accordance with Milan's "Forestami" project goals.</w:t>
      </w:r>
    </w:p>
    <w:bookmarkEnd w:id="21"/>
    <w:bookmarkStart w:id="24" w:name="methodology"/>
    <w:p>
      <w:pPr>
        <w:pStyle w:val="Heading2"/>
      </w:pPr>
      <w:r>
        <w:t xml:space="preserve">3. Methodology</w:t>
      </w:r>
    </w:p>
    <w:bookmarkStart w:id="22" w:name="data-acquisition"/>
    <w:p>
      <w:pPr>
        <w:pStyle w:val="Heading3"/>
      </w:pPr>
      <w:r>
        <w:t xml:space="preserve">3.1 Data Acquisition</w:t>
      </w:r>
    </w:p>
    <w:p>
      <w:pPr>
        <w:pStyle w:val="FirstParagraph"/>
      </w:pPr>
      <w:r>
        <w:t xml:space="preserve">The Architect will ingest multi-layered geospatial data specific to Italy Milan. This includes LiDAR scans of existing structures, historical zoning maps, real-time traffic data from the ATM (Azienda Trasporti Milanesi), and environmental sensors monitoring air quality. All data collection will adhere to Italian privacy laws, ensuring that personal data is anonymized and aggregated.</w:t>
      </w:r>
    </w:p>
    <w:bookmarkEnd w:id="22"/>
    <w:bookmarkStart w:id="23" w:name="simulation-phases"/>
    <w:p>
      <w:pPr>
        <w:pStyle w:val="Heading3"/>
      </w:pPr>
      <w:r>
        <w:t xml:space="preserve">3.2 Simulation Phases</w:t>
      </w:r>
    </w:p>
    <w:p>
      <w:pPr>
        <w:pStyle w:val="FirstParagraph"/>
      </w:pPr>
      <w:r>
        <w:t xml:space="preserve">The experiment will proceed in three distinct phases over a period of six months:</w:t>
      </w:r>
    </w:p>
    <w:p>
      <w:pPr>
        <w:numPr>
          <w:ilvl w:val="0"/>
          <w:numId w:val="1002"/>
        </w:numPr>
        <w:pStyle w:val="Compact"/>
      </w:pPr>
      <w:r>
        <w:rPr>
          <w:bCs/>
          <w:b/>
        </w:rPr>
        <w:t xml:space="preserve">Phase 1: Calibration (Weeks 1-4):</w:t>
      </w:r>
      <w:r>
        <w:t xml:space="preserve"> </w:t>
      </w:r>
      <w:r>
        <w:t xml:space="preserve">The Architect will be trained on historical Milanese architectural data to understand local stylistic norms and regulatory constraints.</w:t>
      </w:r>
    </w:p>
    <w:p>
      <w:pPr>
        <w:numPr>
          <w:ilvl w:val="0"/>
          <w:numId w:val="1002"/>
        </w:numPr>
        <w:pStyle w:val="Compact"/>
      </w:pPr>
      <w:r>
        <w:rPr>
          <w:bCs/>
          <w:b/>
        </w:rPr>
        <w:t xml:space="preserve">Phase 2: Virtual Deployment (Weeks 5-16):</w:t>
      </w:r>
      <w:r>
        <w:t xml:space="preserve"> </w:t>
      </w:r>
      <w:r>
        <w:t xml:space="preserve">The system will generate design proposals for selected vacant lots and public spaces. These proposals will be reviewed by a panel of human architects and urban planners.</w:t>
      </w:r>
    </w:p>
    <w:p>
      <w:pPr>
        <w:numPr>
          <w:ilvl w:val="0"/>
          <w:numId w:val="1002"/>
        </w:numPr>
        <w:pStyle w:val="Compact"/>
      </w:pPr>
      <w:r>
        <w:rPr>
          <w:bCs/>
          <w:b/>
        </w:rPr>
        <w:t xml:space="preserve">Phase 3: Comparative Analysis (Weeks 17-24):</w:t>
      </w:r>
      <w:r>
        <w:t xml:space="preserve"> </w:t>
      </w:r>
      <w:r>
        <w:t xml:space="preserve">The Architect's proposals will be compared against human-generated designs based on criteria such as cost, sustainability, aesthetic harmony, and structural feasibility.</w:t>
      </w:r>
    </w:p>
    <w:bookmarkEnd w:id="23"/>
    <w:bookmarkEnd w:id="24"/>
    <w:bookmarkStart w:id="25" w:name="roles-and-responsibilities"/>
    <w:p>
      <w:pPr>
        <w:pStyle w:val="Heading2"/>
      </w:pPr>
      <w:r>
        <w:t xml:space="preserve">4.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Responsibility</w:t>
            </w:r>
          </w:p>
        </w:tc>
      </w:tr>
      <w:tr>
        <w:tc>
          <w:tcPr/>
          <w:p>
            <w:pPr>
              <w:pStyle w:val="Compact"/>
              <w:jc w:val="left"/>
            </w:pPr>
            <w:r>
              <w:rPr>
                <w:bCs/>
                <w:b/>
              </w:rPr>
              <w:t xml:space="preserve">Principal Investigator</w:t>
            </w:r>
          </w:p>
        </w:tc>
        <w:tc>
          <w:tcPr/>
          <w:p>
            <w:pPr>
              <w:pStyle w:val="Compact"/>
              <w:jc w:val="left"/>
            </w:pPr>
            <w:r>
              <w:t xml:space="preserve">Oversees the entire experiment, ensures compliance with the protocol, and acts as the liaison with Milanese municipal authorities.</w:t>
            </w:r>
          </w:p>
        </w:tc>
      </w:tr>
      <w:tr>
        <w:tc>
          <w:tcPr/>
          <w:p>
            <w:pPr>
              <w:pStyle w:val="Compact"/>
              <w:jc w:val="left"/>
            </w:pPr>
            <w:r>
              <w:rPr>
                <w:bCs/>
                <w:b/>
              </w:rPr>
              <w:t xml:space="preserve">Architect System Administrator</w:t>
            </w:r>
          </w:p>
        </w:tc>
        <w:tc>
          <w:tcPr/>
          <w:p>
            <w:pPr>
              <w:pStyle w:val="Compact"/>
              <w:jc w:val="left"/>
            </w:pPr>
            <w:r>
              <w:t xml:space="preserve">Manages the technical infrastructure of the Architect, monitors system performance, and implements security patches.</w:t>
            </w:r>
          </w:p>
        </w:tc>
      </w:tr>
      <w:tr>
        <w:tc>
          <w:tcPr/>
          <w:p>
            <w:pPr>
              <w:pStyle w:val="Compact"/>
              <w:jc w:val="left"/>
            </w:pPr>
            <w:r>
              <w:rPr>
                <w:bCs/>
                <w:b/>
              </w:rPr>
              <w:t xml:space="preserve">Ethics Committee</w:t>
            </w:r>
          </w:p>
        </w:tc>
        <w:tc>
          <w:tcPr/>
          <w:p>
            <w:pPr>
              <w:pStyle w:val="Compact"/>
              <w:jc w:val="left"/>
            </w:pPr>
            <w:r>
              <w:t xml:space="preserve">Reviews data usage practices and ensures that the experiment respects the cultural and social fabric of Italy Milan.</w:t>
            </w:r>
          </w:p>
        </w:tc>
      </w:tr>
      <w:tr>
        <w:tc>
          <w:tcPr/>
          <w:p>
            <w:pPr>
              <w:pStyle w:val="Compact"/>
              <w:jc w:val="left"/>
            </w:pPr>
            <w:r>
              <w:rPr>
                <w:bCs/>
                <w:b/>
              </w:rPr>
              <w:t xml:space="preserve">Human Expert Panel</w:t>
            </w:r>
          </w:p>
        </w:tc>
        <w:tc>
          <w:tcPr/>
          <w:p>
            <w:pPr>
              <w:pStyle w:val="Compact"/>
              <w:jc w:val="left"/>
            </w:pPr>
            <w:r>
              <w:t xml:space="preserve">Composed of local architects and historians who evaluate the Architect's outputs for cultural relevance and technical accuracy.</w:t>
            </w:r>
          </w:p>
        </w:tc>
      </w:tr>
    </w:tbl>
    <w:bookmarkEnd w:id="25"/>
    <w:bookmarkStart w:id="26" w:name="risk-management-and-safety"/>
    <w:p>
      <w:pPr>
        <w:pStyle w:val="Heading2"/>
      </w:pPr>
      <w:r>
        <w:t xml:space="preserve">5. Risk Management and Safety</w:t>
      </w:r>
    </w:p>
    <w:p>
      <w:pPr>
        <w:pStyle w:val="FirstParagraph"/>
      </w:pPr>
      <w:r>
        <w:t xml:space="preserve">Given the sensitive nature of urban planning in a major European city like Milan, rigorous risk management is essential. The following risks have been identified and mitigated:</w:t>
      </w:r>
    </w:p>
    <w:p>
      <w:pPr>
        <w:numPr>
          <w:ilvl w:val="0"/>
          <w:numId w:val="1003"/>
        </w:numPr>
        <w:pStyle w:val="Compact"/>
      </w:pPr>
      <w:r>
        <w:rPr>
          <w:bCs/>
          <w:b/>
        </w:rPr>
        <w:t xml:space="preserve">Data Privacy Breach:</w:t>
      </w:r>
      <w:r>
        <w:t xml:space="preserve"> </w:t>
      </w:r>
      <w:r>
        <w:t xml:space="preserve">Mitigated by end-to-end encryption and strict access controls compliant with GDPR.</w:t>
      </w:r>
    </w:p>
    <w:p>
      <w:pPr>
        <w:numPr>
          <w:ilvl w:val="0"/>
          <w:numId w:val="1003"/>
        </w:numPr>
        <w:pStyle w:val="Compact"/>
      </w:pPr>
      <w:r>
        <w:rPr>
          <w:bCs/>
          <w:b/>
        </w:rPr>
        <w:t xml:space="preserve">Cultural Insensitivity:</w:t>
      </w:r>
      <w:r>
        <w:t xml:space="preserve"> </w:t>
      </w:r>
      <w:r>
        <w:t xml:space="preserve">Mitigated by the inclusion of local historians in the Human Expert Panel to veto proposals that disrespect Milanese heritage.</w:t>
      </w:r>
    </w:p>
    <w:p>
      <w:pPr>
        <w:numPr>
          <w:ilvl w:val="0"/>
          <w:numId w:val="1003"/>
        </w:numPr>
        <w:pStyle w:val="Compact"/>
      </w:pPr>
      <w:r>
        <w:rPr>
          <w:bCs/>
          <w:b/>
        </w:rPr>
        <w:t xml:space="preserve">System Error:</w:t>
      </w:r>
      <w:r>
        <w:t xml:space="preserve"> </w:t>
      </w:r>
      <w:r>
        <w:t xml:space="preserve">The Architect operates in a sandboxed environment. Any critical errors will trigger an automatic shutdown and alert the System Administrator.</w:t>
      </w:r>
    </w:p>
    <w:bookmarkEnd w:id="26"/>
    <w:bookmarkStart w:id="27" w:name="data-analysis-and-reporting"/>
    <w:p>
      <w:pPr>
        <w:pStyle w:val="Heading2"/>
      </w:pPr>
      <w:r>
        <w:t xml:space="preserve">6. Data Analysis and Reporting</w:t>
      </w:r>
    </w:p>
    <w:p>
      <w:pPr>
        <w:pStyle w:val="FirstParagraph"/>
      </w:pPr>
      <w:r>
        <w:t xml:space="preserve">Data generated by the Architect will be analyzed using statistical methods to determine its reliability and usefulness. Key performance indicators (KPIs) include:</w:t>
      </w:r>
    </w:p>
    <w:p>
      <w:pPr>
        <w:numPr>
          <w:ilvl w:val="0"/>
          <w:numId w:val="1004"/>
        </w:numPr>
        <w:pStyle w:val="Compact"/>
      </w:pPr>
      <w:r>
        <w:t xml:space="preserve">Accuracy of structural load calculations.</w:t>
      </w:r>
    </w:p>
    <w:p>
      <w:pPr>
        <w:numPr>
          <w:ilvl w:val="0"/>
          <w:numId w:val="1004"/>
        </w:numPr>
        <w:pStyle w:val="Compact"/>
      </w:pPr>
      <w:r>
        <w:t xml:space="preserve">Alignment with Milan's urban planning regulations (Piano Regolatore Generale).</w:t>
      </w:r>
    </w:p>
    <w:p>
      <w:pPr>
        <w:numPr>
          <w:ilvl w:val="0"/>
          <w:numId w:val="1004"/>
        </w:numPr>
        <w:pStyle w:val="Compact"/>
      </w:pPr>
      <w:r>
        <w:t xml:space="preserve">User satisfaction scores from the Human Expert Panel.</w:t>
      </w:r>
    </w:p>
    <w:p>
      <w:pPr>
        <w:pStyle w:val="FirstParagraph"/>
      </w:pPr>
      <w:r>
        <w:t xml:space="preserve">A final report will be published detailing the findings, limitations, and potential future applications of the Architect in Italy Milan and other urban centers.</w:t>
      </w:r>
    </w:p>
    <w:bookmarkEnd w:id="27"/>
    <w:bookmarkStart w:id="28" w:name="conclusion"/>
    <w:p>
      <w:pPr>
        <w:pStyle w:val="Heading2"/>
      </w:pPr>
      <w:r>
        <w:t xml:space="preserve">7. Conclusion</w:t>
      </w:r>
    </w:p>
    <w:p>
      <w:pPr>
        <w:pStyle w:val="FirstParagraph"/>
      </w:pPr>
      <w:r>
        <w:t xml:space="preserve">This Experiment Protocol establishes a robust framework for testing the Architect system in one of the world's most dynamic cities. By adhering to these guidelines, we aim to harness the power of advanced computational design to contribute positively to the future of Italy Milan, ensuring that technology serves to enhance, rather than detract from, the city's unique character and functionality.</w:t>
      </w:r>
    </w:p>
    <w:p>
      <w:pPr>
        <w:pStyle w:val="BodyText"/>
      </w:pPr>
      <w:r>
        <w:t xml:space="preserve">© 2024 Urban Innovation Lab. All rights reserved. This document is confidential and intended for authorized personnel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Architect - Milan, Italy</dc:title>
  <dc:creator/>
  <dc:language>en</dc:language>
  <cp:keywords/>
  <dcterms:created xsi:type="dcterms:W3CDTF">2026-10-10T03:28:38Z</dcterms:created>
  <dcterms:modified xsi:type="dcterms:W3CDTF">2026-10-10T03:28:38Z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