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Kazakhstan</w:t>
      </w:r>
      <w:r>
        <w:t xml:space="preserve"> </w:t>
      </w:r>
      <w:r>
        <w:t xml:space="preserve">Almaty</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Kazakhstan Almaty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procedures, objectives, and methodologies for evaluating the performance, usability, and impact of the "Architect" system within the urban and technological context of Kazakhstan Almaty. The Architect is a sophisticated framework designed to optimize urban planning, resource allocation, and infrastructure development through advanced data analytics and artificial intelligence. Given Almaty's rapid urbanization, complex topography, and growing demand for sustainable development, this experiment aims to assess how effectively the Architect can address local challenges while adhering to national standards and international best practices.</w:t>
      </w:r>
    </w:p>
    <w:p>
      <w:pPr>
        <w:pStyle w:val="BodyText"/>
      </w:pPr>
      <w:r>
        <w:t xml:space="preserve">The experiment will be conducted in collaboration with local government agencies, academic institutions, and private sector stakeholders in Kazakhstan Almaty. The primary goal is to gather empirical data that will inform future deployments of the Architect system in similar urban environments across Central Asia and beyond.</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evaluate the accuracy and reliability of the Architect’s predictive models in the context of Almaty’s urban dynamics.</w:t>
      </w:r>
    </w:p>
    <w:p>
      <w:pPr>
        <w:numPr>
          <w:ilvl w:val="0"/>
          <w:numId w:val="1001"/>
        </w:numPr>
        <w:pStyle w:val="Compact"/>
      </w:pPr>
      <w:r>
        <w:t xml:space="preserve">To assess the system’s ability to integrate with existing municipal data infrastructure in Kazakhstan Almaty.</w:t>
      </w:r>
    </w:p>
    <w:p>
      <w:pPr>
        <w:numPr>
          <w:ilvl w:val="0"/>
          <w:numId w:val="1001"/>
        </w:numPr>
        <w:pStyle w:val="Compact"/>
      </w:pPr>
      <w:r>
        <w:t xml:space="preserve">To measure improvements in decision-making efficiency for urban planners and policymakers.</w:t>
      </w:r>
    </w:p>
    <w:p>
      <w:pPr>
        <w:numPr>
          <w:ilvl w:val="0"/>
          <w:numId w:val="1001"/>
        </w:numPr>
        <w:pStyle w:val="Compact"/>
      </w:pPr>
      <w:r>
        <w:t xml:space="preserve">To identify potential limitations, risks, and areas for improvement in the Architect’s functionality.</w:t>
      </w:r>
    </w:p>
    <w:p>
      <w:pPr>
        <w:numPr>
          <w:ilvl w:val="0"/>
          <w:numId w:val="1001"/>
        </w:numPr>
        <w:pStyle w:val="Compact"/>
      </w:pPr>
      <w:r>
        <w:t xml:space="preserve">To ensure compliance with local regulations, data protection laws, and ethical standards in Kazakhstan.</w:t>
      </w:r>
    </w:p>
    <w:p>
      <w:pPr>
        <w:pStyle w:val="FirstParagraph"/>
      </w:pPr>
      <w:r>
        <w:t xml:space="preserve">3. Scope and Boundaries</w:t>
      </w:r>
    </w:p>
    <w:p>
      <w:pPr>
        <w:pStyle w:val="BodyText"/>
      </w:pPr>
      <w:r>
        <w:t xml:space="preserve">The experiment will focus on selected districts within Kazakhstan Almaty, prioritizing areas with high population density, ongoing infrastructure projects, and environmental concerns. The Architect will be tested across three primary domains:</w:t>
      </w:r>
    </w:p>
    <w:p>
      <w:pPr>
        <w:numPr>
          <w:ilvl w:val="0"/>
          <w:numId w:val="1002"/>
        </w:numPr>
        <w:pStyle w:val="Compact"/>
      </w:pPr>
      <w:r>
        <w:rPr>
          <w:bCs/>
          <w:b/>
        </w:rPr>
        <w:t xml:space="preserve">Urban Planning:</w:t>
      </w:r>
      <w:r>
        <w:t xml:space="preserve"> </w:t>
      </w:r>
      <w:r>
        <w:t xml:space="preserve">Land use optimization, zoning recommendations, and public space design.</w:t>
      </w:r>
    </w:p>
    <w:p>
      <w:pPr>
        <w:numPr>
          <w:ilvl w:val="0"/>
          <w:numId w:val="1002"/>
        </w:numPr>
        <w:pStyle w:val="Compact"/>
      </w:pPr>
      <w:r>
        <w:rPr>
          <w:bCs/>
          <w:b/>
        </w:rPr>
        <w:t xml:space="preserve">Infrastructure Management:</w:t>
      </w:r>
      <w:r>
        <w:t xml:space="preserve"> </w:t>
      </w:r>
      <w:r>
        <w:t xml:space="preserve">Traffic flow analysis, utility network efficiency, and disaster risk assessment.</w:t>
      </w:r>
    </w:p>
    <w:p>
      <w:pPr>
        <w:numPr>
          <w:ilvl w:val="0"/>
          <w:numId w:val="1002"/>
        </w:numPr>
        <w:pStyle w:val="Compact"/>
      </w:pPr>
      <w:r>
        <w:rPr>
          <w:bCs/>
          <w:b/>
        </w:rPr>
        <w:t xml:space="preserve">Sustainability Metrics:</w:t>
      </w:r>
      <w:r>
        <w:t xml:space="preserve"> </w:t>
      </w:r>
      <w:r>
        <w:t xml:space="preserve">Energy consumption patterns, carbon footprint estimation, and green space integration.</w:t>
      </w:r>
    </w:p>
    <w:p>
      <w:pPr>
        <w:pStyle w:val="FirstParagraph"/>
      </w:pPr>
      <w:r>
        <w:t xml:space="preserve">The experiment will not extend to rural areas outside Almaty or to non-urban applications of the Architect system.</w:t>
      </w:r>
    </w:p>
    <w:p>
      <w:pPr>
        <w:pStyle w:val="BodyText"/>
      </w:pPr>
      <w:r>
        <w:t xml:space="preserve">4. Methodology</w:t>
      </w:r>
    </w:p>
    <w:p>
      <w:pPr>
        <w:pStyle w:val="BodyText"/>
      </w:pPr>
      <w:r>
        <w:t xml:space="preserve">The experiment will follow a mixed-methods approach, combining quantitative data analysis with qualitative stakeholder feedback. The methodology includes the following phases:</w:t>
      </w:r>
    </w:p>
    <w:p>
      <w:pPr>
        <w:numPr>
          <w:ilvl w:val="0"/>
          <w:numId w:val="1003"/>
        </w:numPr>
        <w:pStyle w:val="Compact"/>
      </w:pPr>
      <w:r>
        <w:rPr>
          <w:bCs/>
          <w:b/>
        </w:rPr>
        <w:t xml:space="preserve">Phase 1: Data Collection and Integration</w:t>
      </w:r>
    </w:p>
    <w:p>
      <w:pPr>
        <w:numPr>
          <w:ilvl w:val="1"/>
          <w:numId w:val="1004"/>
        </w:numPr>
        <w:pStyle w:val="Compact"/>
      </w:pPr>
      <w:r>
        <w:t xml:space="preserve">Gather geospatial, demographic, economic, and environmental data from official sources in Kazakhstan Almaty.</w:t>
      </w:r>
    </w:p>
    <w:p>
      <w:pPr>
        <w:numPr>
          <w:ilvl w:val="1"/>
          <w:numId w:val="1004"/>
        </w:numPr>
        <w:pStyle w:val="Compact"/>
      </w:pPr>
      <w:r>
        <w:t xml:space="preserve">Integrate data into the Architect platform, ensuring compatibility and accuracy.</w:t>
      </w:r>
    </w:p>
    <w:p>
      <w:pPr>
        <w:numPr>
          <w:ilvl w:val="0"/>
          <w:numId w:val="1003"/>
        </w:numPr>
        <w:pStyle w:val="Compact"/>
      </w:pPr>
      <w:r>
        <w:rPr>
          <w:bCs/>
          <w:b/>
        </w:rPr>
        <w:t xml:space="preserve">Phase 2: System Deployment and Calibration</w:t>
      </w:r>
    </w:p>
    <w:p>
      <w:pPr>
        <w:numPr>
          <w:ilvl w:val="1"/>
          <w:numId w:val="1005"/>
        </w:numPr>
        <w:pStyle w:val="Compact"/>
      </w:pPr>
      <w:r>
        <w:t xml:space="preserve">Deploy the Architect in a controlled environment within selected districts.</w:t>
      </w:r>
    </w:p>
    <w:p>
      <w:pPr>
        <w:numPr>
          <w:ilvl w:val="1"/>
          <w:numId w:val="1005"/>
        </w:numPr>
        <w:pStyle w:val="Compact"/>
      </w:pPr>
      <w:r>
        <w:t xml:space="preserve">Calibrate models using historical data and expert input from local urban planners.</w:t>
      </w:r>
    </w:p>
    <w:p>
      <w:pPr>
        <w:numPr>
          <w:ilvl w:val="0"/>
          <w:numId w:val="1003"/>
        </w:numPr>
        <w:pStyle w:val="Compact"/>
      </w:pPr>
      <w:r>
        <w:rPr>
          <w:bCs/>
          <w:b/>
        </w:rPr>
        <w:t xml:space="preserve">Phase 3: Operational Testing</w:t>
      </w:r>
    </w:p>
    <w:p>
      <w:pPr>
        <w:numPr>
          <w:ilvl w:val="1"/>
          <w:numId w:val="1006"/>
        </w:numPr>
        <w:pStyle w:val="Compact"/>
      </w:pPr>
      <w:r>
        <w:t xml:space="preserve">Run simulations and real-time analyses over a period of six months.</w:t>
      </w:r>
    </w:p>
    <w:p>
      <w:pPr>
        <w:numPr>
          <w:ilvl w:val="1"/>
          <w:numId w:val="1006"/>
        </w:numPr>
        <w:pStyle w:val="Compact"/>
      </w:pPr>
      <w:r>
        <w:t xml:space="preserve">Monitor system performance, response times, and output quality.</w:t>
      </w:r>
    </w:p>
    <w:p>
      <w:pPr>
        <w:numPr>
          <w:ilvl w:val="0"/>
          <w:numId w:val="1003"/>
        </w:numPr>
        <w:pStyle w:val="Compact"/>
      </w:pPr>
      <w:r>
        <w:rPr>
          <w:bCs/>
          <w:b/>
        </w:rPr>
        <w:t xml:space="preserve">Phase 4: Evaluation and Feedback</w:t>
      </w:r>
    </w:p>
    <w:p>
      <w:pPr>
        <w:numPr>
          <w:ilvl w:val="1"/>
          <w:numId w:val="1007"/>
        </w:numPr>
        <w:pStyle w:val="Compact"/>
      </w:pPr>
      <w:r>
        <w:t xml:space="preserve">Conduct surveys and interviews with stakeholders, including municipal officials, engineers, and community representatives.</w:t>
      </w:r>
    </w:p>
    <w:p>
      <w:pPr>
        <w:numPr>
          <w:ilvl w:val="1"/>
          <w:numId w:val="1007"/>
        </w:numPr>
        <w:pStyle w:val="Compact"/>
      </w:pPr>
      <w:r>
        <w:t xml:space="preserve">Analyze quantitative metrics against predefined benchmarks.</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Oversee experiment execution, ensure alignment with objectives, and manage stakeholder communication.</w:t>
            </w:r>
          </w:p>
        </w:tc>
      </w:tr>
      <w:tr>
        <w:tc>
          <w:tcPr/>
          <w:p>
            <w:pPr>
              <w:pStyle w:val="Compact"/>
              <w:jc w:val="left"/>
            </w:pPr>
            <w:r>
              <w:t xml:space="preserve">Data Engineers</w:t>
            </w:r>
          </w:p>
        </w:tc>
        <w:tc>
          <w:tcPr/>
          <w:p>
            <w:pPr>
              <w:pStyle w:val="Compact"/>
              <w:jc w:val="left"/>
            </w:pPr>
            <w:r>
              <w:t xml:space="preserve">Collect, clean, and integrate data; maintain data pipelines and ensure quality control.</w:t>
            </w:r>
          </w:p>
        </w:tc>
      </w:tr>
      <w:tr>
        <w:tc>
          <w:tcPr/>
          <w:p>
            <w:pPr>
              <w:pStyle w:val="Compact"/>
              <w:jc w:val="left"/>
            </w:pPr>
            <w:r>
              <w:t xml:space="preserve">Urban Planners</w:t>
            </w:r>
          </w:p>
        </w:tc>
        <w:tc>
          <w:tcPr/>
          <w:p>
            <w:pPr>
              <w:pStyle w:val="Compact"/>
              <w:jc w:val="left"/>
            </w:pPr>
            <w:r>
              <w:t xml:space="preserve">Provide domain expertise, validate Architect outputs, and participate in calibration and evaluation.</w:t>
            </w:r>
          </w:p>
        </w:tc>
      </w:tr>
      <w:tr>
        <w:tc>
          <w:tcPr/>
          <w:p>
            <w:pPr>
              <w:pStyle w:val="Compact"/>
              <w:jc w:val="left"/>
            </w:pPr>
            <w:r>
              <w:t xml:space="preserve">IT Specialists</w:t>
            </w:r>
          </w:p>
        </w:tc>
        <w:tc>
          <w:tcPr/>
          <w:p>
            <w:pPr>
              <w:pStyle w:val="Compact"/>
              <w:jc w:val="left"/>
            </w:pPr>
            <w:r>
              <w:t xml:space="preserve">Ensure system stability, security, and integration with local IT infrastructure in Kazakhstan Almaty.</w:t>
            </w:r>
          </w:p>
        </w:tc>
      </w:tr>
      <w:tr>
        <w:tc>
          <w:tcPr/>
          <w:p>
            <w:pPr>
              <w:pStyle w:val="Compact"/>
              <w:jc w:val="left"/>
            </w:pPr>
            <w:r>
              <w:t xml:space="preserve">Ethics Officer</w:t>
            </w:r>
          </w:p>
        </w:tc>
        <w:tc>
          <w:tcPr/>
          <w:p>
            <w:pPr>
              <w:pStyle w:val="Compact"/>
              <w:jc w:val="left"/>
            </w:pPr>
            <w:r>
              <w:t xml:space="preserve">Monitor compliance with ethical guidelines, data privacy laws, and community engagement standards.</w:t>
            </w:r>
          </w:p>
        </w:tc>
      </w:tr>
    </w:tbl>
    <w:p>
      <w:pPr>
        <w:pStyle w:val="BodyText"/>
      </w:pPr>
      <w:r>
        <w:t xml:space="preserve">6. Risk Management</w:t>
      </w:r>
    </w:p>
    <w:p>
      <w:pPr>
        <w:pStyle w:val="BodyText"/>
      </w:pPr>
      <w:r>
        <w:t xml:space="preserve">Potential risks and mitigation strategies include:</w:t>
      </w:r>
    </w:p>
    <w:p>
      <w:pPr>
        <w:numPr>
          <w:ilvl w:val="0"/>
          <w:numId w:val="1008"/>
        </w:numPr>
        <w:pStyle w:val="Compact"/>
      </w:pPr>
      <w:r>
        <w:rPr>
          <w:bCs/>
          <w:b/>
        </w:rPr>
        <w:t xml:space="preserve">Data Privacy Concerns:</w:t>
      </w:r>
      <w:r>
        <w:t xml:space="preserve"> </w:t>
      </w:r>
      <w:r>
        <w:t xml:space="preserve">Implement strict anonymization protocols and comply with Kazakhstan’s data protection regulations.</w:t>
      </w:r>
    </w:p>
    <w:p>
      <w:pPr>
        <w:numPr>
          <w:ilvl w:val="0"/>
          <w:numId w:val="1008"/>
        </w:numPr>
        <w:pStyle w:val="Compact"/>
      </w:pPr>
      <w:r>
        <w:rPr>
          <w:bCs/>
          <w:b/>
        </w:rPr>
        <w:t xml:space="preserve">System Failures:</w:t>
      </w:r>
      <w:r>
        <w:t xml:space="preserve"> </w:t>
      </w:r>
      <w:r>
        <w:t xml:space="preserve">Establish backup systems and regular maintenance schedules to minimize downtime.</w:t>
      </w:r>
    </w:p>
    <w:p>
      <w:pPr>
        <w:numPr>
          <w:ilvl w:val="0"/>
          <w:numId w:val="1008"/>
        </w:numPr>
        <w:pStyle w:val="Compact"/>
      </w:pPr>
      <w:r>
        <w:rPr>
          <w:bCs/>
          <w:b/>
        </w:rPr>
        <w:t xml:space="preserve">Stakeholder Resistance:</w:t>
      </w:r>
      <w:r>
        <w:t xml:space="preserve"> </w:t>
      </w:r>
      <w:r>
        <w:t xml:space="preserve">Engage stakeholders early, provide training, and demonstrate tangible benefits of the Architect.</w:t>
      </w:r>
    </w:p>
    <w:p>
      <w:pPr>
        <w:numPr>
          <w:ilvl w:val="0"/>
          <w:numId w:val="1008"/>
        </w:numPr>
        <w:pStyle w:val="Compact"/>
      </w:pPr>
      <w:r>
        <w:rPr>
          <w:bCs/>
          <w:b/>
        </w:rPr>
        <w:t xml:space="preserve">Environmental Variability:</w:t>
      </w:r>
      <w:r>
        <w:t xml:space="preserve"> </w:t>
      </w:r>
      <w:r>
        <w:t xml:space="preserve">Account for Almaty’s unique climate and topography in model calibration and testing.</w:t>
      </w:r>
    </w:p>
    <w:p>
      <w:pPr>
        <w:pStyle w:val="FirstParagraph"/>
      </w:pPr>
      <w:r>
        <w:t xml:space="preserve">7. Ethical Considerations</w:t>
      </w:r>
    </w:p>
    <w:p>
      <w:pPr>
        <w:pStyle w:val="BodyText"/>
      </w:pPr>
      <w:r>
        <w:t xml:space="preserve">The experiment will adhere to the highest ethical standards, ensuring transparency, fairness, and respect for local communities in Kazakhstan Almaty. Informed consent will be obtained where applicable, and all data will be used solely for the purposes outlined in this protocol. The Architect’s recommendations will be reviewed to prevent bias and ensure equitable outcomes for all residents.</w:t>
      </w:r>
    </w:p>
    <w:p>
      <w:pPr>
        <w:pStyle w:val="BodyText"/>
      </w:pPr>
      <w:r>
        <w:t xml:space="preserve">8. Timeline</w:t>
      </w:r>
    </w:p>
    <w:p>
      <w:pPr>
        <w:numPr>
          <w:ilvl w:val="0"/>
          <w:numId w:val="1009"/>
        </w:numPr>
        <w:pStyle w:val="Compact"/>
      </w:pPr>
      <w:r>
        <w:rPr>
          <w:bCs/>
          <w:b/>
        </w:rPr>
        <w:t xml:space="preserve">Month 1-2:</w:t>
      </w:r>
      <w:r>
        <w:t xml:space="preserve"> </w:t>
      </w:r>
      <w:r>
        <w:t xml:space="preserve">Data collection and integration.</w:t>
      </w:r>
    </w:p>
    <w:p>
      <w:pPr>
        <w:numPr>
          <w:ilvl w:val="0"/>
          <w:numId w:val="1009"/>
        </w:numPr>
        <w:pStyle w:val="Compact"/>
      </w:pPr>
      <w:r>
        <w:rPr>
          <w:bCs/>
          <w:b/>
        </w:rPr>
        <w:t xml:space="preserve">Month 3:</w:t>
      </w:r>
      <w:r>
        <w:t xml:space="preserve"> </w:t>
      </w:r>
      <w:r>
        <w:t xml:space="preserve">System deployment and calibration.</w:t>
      </w:r>
    </w:p>
    <w:p>
      <w:pPr>
        <w:numPr>
          <w:ilvl w:val="0"/>
          <w:numId w:val="1009"/>
        </w:numPr>
        <w:pStyle w:val="Compact"/>
      </w:pPr>
      <w:r>
        <w:rPr>
          <w:bCs/>
          <w:b/>
        </w:rPr>
        <w:t xml:space="preserve">Month 4-9:</w:t>
      </w:r>
      <w:r>
        <w:t xml:space="preserve"> </w:t>
      </w:r>
      <w:r>
        <w:t xml:space="preserve">Operational testing and monitoring.</w:t>
      </w:r>
    </w:p>
    <w:p>
      <w:pPr>
        <w:numPr>
          <w:ilvl w:val="0"/>
          <w:numId w:val="1009"/>
        </w:numPr>
        <w:pStyle w:val="Compact"/>
      </w:pPr>
      <w:r>
        <w:rPr>
          <w:bCs/>
          <w:b/>
        </w:rPr>
        <w:t xml:space="preserve">Month 10:</w:t>
      </w:r>
      <w:r>
        <w:t xml:space="preserve"> </w:t>
      </w:r>
      <w:r>
        <w:t xml:space="preserve">Evaluation, feedback collection, and reporting.</w:t>
      </w:r>
    </w:p>
    <w:p>
      <w:pPr>
        <w:pStyle w:val="FirstParagraph"/>
      </w:pPr>
      <w:r>
        <w:t xml:space="preserve">9. Deliverables</w:t>
      </w:r>
    </w:p>
    <w:p>
      <w:pPr>
        <w:numPr>
          <w:ilvl w:val="0"/>
          <w:numId w:val="1010"/>
        </w:numPr>
        <w:pStyle w:val="Compact"/>
      </w:pPr>
      <w:r>
        <w:t xml:space="preserve">Comprehensive report on the Architect’s performance in Kazakhstan Almaty.</w:t>
      </w:r>
    </w:p>
    <w:p>
      <w:pPr>
        <w:numPr>
          <w:ilvl w:val="0"/>
          <w:numId w:val="1010"/>
        </w:numPr>
        <w:pStyle w:val="Compact"/>
      </w:pPr>
      <w:r>
        <w:t xml:space="preserve">Recommendations for system improvements and future deployments.</w:t>
      </w:r>
    </w:p>
    <w:p>
      <w:pPr>
        <w:numPr>
          <w:ilvl w:val="0"/>
          <w:numId w:val="1010"/>
        </w:numPr>
        <w:pStyle w:val="Compact"/>
      </w:pPr>
      <w:r>
        <w:t xml:space="preserve">Training materials and documentation for local stakeholders.</w:t>
      </w:r>
    </w:p>
    <w:p>
      <w:pPr>
        <w:numPr>
          <w:ilvl w:val="0"/>
          <w:numId w:val="1010"/>
        </w:numPr>
        <w:pStyle w:val="Compact"/>
      </w:pPr>
      <w:r>
        <w:t xml:space="preserve">Open-access dataset (where permissible) to support further research.</w:t>
      </w:r>
    </w:p>
    <w:p>
      <w:pPr>
        <w:pStyle w:val="FirstParagraph"/>
      </w:pPr>
      <w:r>
        <w:t xml:space="preserve">This Experiment Protocol is intended for use by authorized personnel involved in the Architect project in Kazakhstan Almaty. Unauthorized distribution or modification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Kazakhstan Almaty</dc:title>
  <dc:creator/>
  <dc:language>en</dc:language>
  <cp:keywords/>
  <dcterms:created xsi:type="dcterms:W3CDTF">2026-10-10T04:02:48Z</dcterms:created>
  <dcterms:modified xsi:type="dcterms:W3CDTF">2026-10-10T04:02:48Z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