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Architect project, specifically tailored for implementation in Malaysia Kuala Lumpur. The primary objective of this experiment is to evaluate the performance, scalability, and adaptability of the Architect system within the unique environmental and operational conditions of Kuala Lumpur. This protocol ensures that all procedures are standardized, reproducible, and aligned with local regulations and best practices.</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functionality of the Architect system under the climatic conditions of Malaysia Kuala Lumpur, including high humidity and temperature variations.</w:t>
      </w:r>
    </w:p>
    <w:p>
      <w:pPr>
        <w:numPr>
          <w:ilvl w:val="0"/>
          <w:numId w:val="1001"/>
        </w:numPr>
        <w:pStyle w:val="Compact"/>
      </w:pPr>
      <w:r>
        <w:t xml:space="preserve">To evaluate the system's integration with existing infrastructure in Kuala Lumpur, such as power grids, communication networks, and transportation systems.</w:t>
      </w:r>
    </w:p>
    <w:p>
      <w:pPr>
        <w:numPr>
          <w:ilvl w:val="0"/>
          <w:numId w:val="1001"/>
        </w:numPr>
        <w:pStyle w:val="Compact"/>
      </w:pPr>
      <w:r>
        <w:t xml:space="preserve">To measure the Architect system's ability to handle real-world scenarios, including peak usage times and unexpected disruptions.</w:t>
      </w:r>
    </w:p>
    <w:p>
      <w:pPr>
        <w:numPr>
          <w:ilvl w:val="0"/>
          <w:numId w:val="1001"/>
        </w:numPr>
        <w:pStyle w:val="Compact"/>
      </w:pPr>
      <w:r>
        <w:t xml:space="preserve">To gather feedback from local stakeholders, including engineers, operators, and end-users, to identify areas for improvement.</w:t>
      </w:r>
    </w:p>
    <w:bookmarkEnd w:id="22"/>
    <w:bookmarkStart w:id="23" w:name="scope"/>
    <w:p>
      <w:pPr>
        <w:pStyle w:val="Heading2"/>
      </w:pPr>
      <w:r>
        <w:t xml:space="preserve">3. Scope</w:t>
      </w:r>
    </w:p>
    <w:p>
      <w:pPr>
        <w:pStyle w:val="FirstParagraph"/>
      </w:pPr>
      <w:r>
        <w:t xml:space="preserve">This experiment will focus on the deployment and testing of the Architect system in selected locations across Malaysia Kuala Lumpur. The scope includes:</w:t>
      </w:r>
    </w:p>
    <w:p>
      <w:pPr>
        <w:numPr>
          <w:ilvl w:val="0"/>
          <w:numId w:val="1002"/>
        </w:numPr>
        <w:pStyle w:val="Compact"/>
      </w:pPr>
      <w:r>
        <w:t xml:space="preserve">Installation and configuration of the Architect system in controlled environments.</w:t>
      </w:r>
    </w:p>
    <w:p>
      <w:pPr>
        <w:numPr>
          <w:ilvl w:val="0"/>
          <w:numId w:val="1002"/>
        </w:numPr>
        <w:pStyle w:val="Compact"/>
      </w:pPr>
      <w:r>
        <w:t xml:space="preserve">Monitoring and data collection over a period of three months.</w:t>
      </w:r>
    </w:p>
    <w:p>
      <w:pPr>
        <w:numPr>
          <w:ilvl w:val="0"/>
          <w:numId w:val="1002"/>
        </w:numPr>
        <w:pStyle w:val="Compact"/>
      </w:pPr>
      <w:r>
        <w:t xml:space="preserve">Analysis of system performance metrics, including uptime, response time, and resource utilization.</w:t>
      </w:r>
    </w:p>
    <w:p>
      <w:pPr>
        <w:numPr>
          <w:ilvl w:val="0"/>
          <w:numId w:val="1002"/>
        </w:numPr>
        <w:pStyle w:val="Compact"/>
      </w:pPr>
      <w:r>
        <w:t xml:space="preserve">Documentation of any issues encountered and recommendations for mitigation.</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Three sites in Malaysia Kuala Lumpur will be selected for the experiment based on the following criteria:</w:t>
      </w:r>
    </w:p>
    <w:p>
      <w:pPr>
        <w:numPr>
          <w:ilvl w:val="0"/>
          <w:numId w:val="1003"/>
        </w:numPr>
        <w:pStyle w:val="Compact"/>
      </w:pPr>
      <w:r>
        <w:t xml:space="preserve">Diverse environmental conditions (e.g., urban, suburban, industrial).</w:t>
      </w:r>
    </w:p>
    <w:p>
      <w:pPr>
        <w:numPr>
          <w:ilvl w:val="0"/>
          <w:numId w:val="1003"/>
        </w:numPr>
        <w:pStyle w:val="Compact"/>
      </w:pPr>
      <w:r>
        <w:t xml:space="preserve">Availability of necessary infrastructure (e.g., power supply, internet connectivity).</w:t>
      </w:r>
    </w:p>
    <w:p>
      <w:pPr>
        <w:numPr>
          <w:ilvl w:val="0"/>
          <w:numId w:val="1003"/>
        </w:numPr>
        <w:pStyle w:val="Compact"/>
      </w:pPr>
      <w:r>
        <w:t xml:space="preserve">Proximity to key stakeholders for feedback and collaboration.</w:t>
      </w:r>
    </w:p>
    <w:bookmarkEnd w:id="24"/>
    <w:bookmarkStart w:id="25" w:name="system-deployment"/>
    <w:p>
      <w:pPr>
        <w:pStyle w:val="Heading3"/>
      </w:pPr>
      <w:r>
        <w:t xml:space="preserve">4.2 System Deployment</w:t>
      </w:r>
    </w:p>
    <w:p>
      <w:pPr>
        <w:pStyle w:val="FirstParagraph"/>
      </w:pPr>
      <w:r>
        <w:t xml:space="preserve">The Architect system will be deployed at each site following a standardized procedure:</w:t>
      </w:r>
    </w:p>
    <w:p>
      <w:pPr>
        <w:numPr>
          <w:ilvl w:val="0"/>
          <w:numId w:val="1004"/>
        </w:numPr>
        <w:pStyle w:val="Compact"/>
      </w:pPr>
      <w:r>
        <w:t xml:space="preserve">Conduct a site survey to assess environmental and infrastructural conditions.</w:t>
      </w:r>
    </w:p>
    <w:p>
      <w:pPr>
        <w:numPr>
          <w:ilvl w:val="0"/>
          <w:numId w:val="1004"/>
        </w:numPr>
        <w:pStyle w:val="Compact"/>
      </w:pPr>
      <w:r>
        <w:t xml:space="preserve">Install the Architect hardware and software components according to the manufacturer's guidelines.</w:t>
      </w:r>
    </w:p>
    <w:p>
      <w:pPr>
        <w:numPr>
          <w:ilvl w:val="0"/>
          <w:numId w:val="1004"/>
        </w:numPr>
        <w:pStyle w:val="Compact"/>
      </w:pPr>
      <w:r>
        <w:t xml:space="preserve">Configure the system to operate within the specific parameters of Malaysia Kuala Lumpur.</w:t>
      </w:r>
    </w:p>
    <w:p>
      <w:pPr>
        <w:numPr>
          <w:ilvl w:val="0"/>
          <w:numId w:val="1004"/>
        </w:numPr>
        <w:pStyle w:val="Compact"/>
      </w:pPr>
      <w:r>
        <w:t xml:space="preserve">Perform initial testing to ensure proper functionality before commencing the experiment.</w:t>
      </w:r>
    </w:p>
    <w:bookmarkEnd w:id="25"/>
    <w:bookmarkStart w:id="26" w:name="data-collection"/>
    <w:p>
      <w:pPr>
        <w:pStyle w:val="Heading3"/>
      </w:pPr>
      <w:r>
        <w:t xml:space="preserve">4.3 Data Collection</w:t>
      </w:r>
    </w:p>
    <w:p>
      <w:pPr>
        <w:pStyle w:val="FirstParagraph"/>
      </w:pPr>
      <w:r>
        <w:t xml:space="preserve">Data will be collected continuously throughout the experiment using automated monitoring tools. Key metrics include:</w:t>
      </w:r>
    </w:p>
    <w:p>
      <w:pPr>
        <w:numPr>
          <w:ilvl w:val="0"/>
          <w:numId w:val="1005"/>
        </w:numPr>
        <w:pStyle w:val="Compact"/>
      </w:pPr>
      <w:r>
        <w:t xml:space="preserve">System uptime and downtime.</w:t>
      </w:r>
    </w:p>
    <w:p>
      <w:pPr>
        <w:numPr>
          <w:ilvl w:val="0"/>
          <w:numId w:val="1005"/>
        </w:numPr>
        <w:pStyle w:val="Compact"/>
      </w:pPr>
      <w:r>
        <w:t xml:space="preserve">Response time for critical operations.</w:t>
      </w:r>
    </w:p>
    <w:p>
      <w:pPr>
        <w:numPr>
          <w:ilvl w:val="0"/>
          <w:numId w:val="1005"/>
        </w:numPr>
        <w:pStyle w:val="Compact"/>
      </w:pPr>
      <w:r>
        <w:t xml:space="preserve">Resource utilization (e.g., CPU, memory, network bandwidth).</w:t>
      </w:r>
    </w:p>
    <w:p>
      <w:pPr>
        <w:numPr>
          <w:ilvl w:val="0"/>
          <w:numId w:val="1005"/>
        </w:numPr>
        <w:pStyle w:val="Compact"/>
      </w:pPr>
      <w:r>
        <w:t xml:space="preserve">Environmental factors (e.g., temperature, humidity) and their impact on system performance.</w:t>
      </w:r>
    </w:p>
    <w:bookmarkEnd w:id="26"/>
    <w:bookmarkStart w:id="27" w:name="stakeholder-engagement"/>
    <w:p>
      <w:pPr>
        <w:pStyle w:val="Heading3"/>
      </w:pPr>
      <w:r>
        <w:t xml:space="preserve">4.4 Stakeholder Engagement</w:t>
      </w:r>
    </w:p>
    <w:p>
      <w:pPr>
        <w:pStyle w:val="FirstParagraph"/>
      </w:pPr>
      <w:r>
        <w:t xml:space="preserve">Regular meetings will be held with local stakeholders to gather qualitative feedback. These sessions will focus on:</w:t>
      </w:r>
    </w:p>
    <w:p>
      <w:pPr>
        <w:numPr>
          <w:ilvl w:val="0"/>
          <w:numId w:val="1006"/>
        </w:numPr>
        <w:pStyle w:val="Compact"/>
      </w:pPr>
      <w:r>
        <w:t xml:space="preserve">User experience and satisfaction.</w:t>
      </w:r>
    </w:p>
    <w:p>
      <w:pPr>
        <w:numPr>
          <w:ilvl w:val="0"/>
          <w:numId w:val="1006"/>
        </w:numPr>
        <w:pStyle w:val="Compact"/>
      </w:pPr>
      <w:r>
        <w:t xml:space="preserve">Challenges faced during system operation.</w:t>
      </w:r>
    </w:p>
    <w:p>
      <w:pPr>
        <w:numPr>
          <w:ilvl w:val="0"/>
          <w:numId w:val="1006"/>
        </w:numPr>
        <w:pStyle w:val="Compact"/>
      </w:pPr>
      <w:r>
        <w:t xml:space="preserve">Suggestions for improvement.</w:t>
      </w:r>
    </w:p>
    <w:bookmarkEnd w:id="27"/>
    <w:bookmarkEnd w:id="28"/>
    <w:bookmarkStart w:id="29" w:name="timeline"/>
    <w:p>
      <w:pPr>
        <w:pStyle w:val="Heading2"/>
      </w:pPr>
      <w:r>
        <w:t xml:space="preserve">5. Timeline</w:t>
      </w:r>
    </w:p>
    <w:p>
      <w:pPr>
        <w:pStyle w:val="FirstParagraph"/>
      </w:pPr>
      <w:r>
        <w:t xml:space="preserve">The experiment will be conducted over a period of three months, divided into the following phases:</w:t>
      </w:r>
    </w:p>
    <w:p>
      <w:pPr>
        <w:numPr>
          <w:ilvl w:val="0"/>
          <w:numId w:val="1007"/>
        </w:numPr>
        <w:pStyle w:val="Compact"/>
      </w:pPr>
      <w:r>
        <w:rPr>
          <w:bCs/>
          <w:b/>
        </w:rPr>
        <w:t xml:space="preserve">Phase 1 (Weeks 1-2):</w:t>
      </w:r>
      <w:r>
        <w:t xml:space="preserve"> </w:t>
      </w:r>
      <w:r>
        <w:t xml:space="preserve">Site selection and preparation.</w:t>
      </w:r>
    </w:p>
    <w:p>
      <w:pPr>
        <w:numPr>
          <w:ilvl w:val="0"/>
          <w:numId w:val="1007"/>
        </w:numPr>
        <w:pStyle w:val="Compact"/>
      </w:pPr>
      <w:r>
        <w:rPr>
          <w:bCs/>
          <w:b/>
        </w:rPr>
        <w:t xml:space="preserve">Phase 2 (Weeks 3-4):</w:t>
      </w:r>
      <w:r>
        <w:t xml:space="preserve"> </w:t>
      </w:r>
      <w:r>
        <w:t xml:space="preserve">System deployment and initial testing.</w:t>
      </w:r>
    </w:p>
    <w:p>
      <w:pPr>
        <w:numPr>
          <w:ilvl w:val="0"/>
          <w:numId w:val="1007"/>
        </w:numPr>
        <w:pStyle w:val="Compact"/>
      </w:pPr>
      <w:r>
        <w:rPr>
          <w:bCs/>
          <w:b/>
        </w:rPr>
        <w:t xml:space="preserve">Phase 3 (Weeks 5-12):</w:t>
      </w:r>
      <w:r>
        <w:t xml:space="preserve"> </w:t>
      </w:r>
      <w:r>
        <w:t xml:space="preserve">Data collection and stakeholder engagement.</w:t>
      </w:r>
    </w:p>
    <w:p>
      <w:pPr>
        <w:numPr>
          <w:ilvl w:val="0"/>
          <w:numId w:val="1007"/>
        </w:numPr>
        <w:pStyle w:val="Compact"/>
      </w:pPr>
      <w:r>
        <w:rPr>
          <w:bCs/>
          <w:b/>
        </w:rPr>
        <w:t xml:space="preserve">Phase 4 (Weeks 13-14):</w:t>
      </w:r>
      <w:r>
        <w:t xml:space="preserve"> </w:t>
      </w:r>
      <w:r>
        <w:t xml:space="preserve">Data analysis and reporting.</w:t>
      </w:r>
    </w:p>
    <w:bookmarkEnd w:id="29"/>
    <w:bookmarkStart w:id="30" w:name="risk-management"/>
    <w:p>
      <w:pPr>
        <w:pStyle w:val="Heading2"/>
      </w:pPr>
      <w:r>
        <w:t xml:space="preserve">6. Risk Management</w:t>
      </w:r>
    </w:p>
    <w:p>
      <w:pPr>
        <w:pStyle w:val="FirstParagraph"/>
      </w:pPr>
      <w:r>
        <w:t xml:space="preserve">Potential risks associated with the experiment include:</w:t>
      </w:r>
    </w:p>
    <w:p>
      <w:pPr>
        <w:numPr>
          <w:ilvl w:val="0"/>
          <w:numId w:val="1008"/>
        </w:numPr>
        <w:pStyle w:val="Compact"/>
      </w:pPr>
      <w:r>
        <w:t xml:space="preserve">Environmental factors (e.g., extreme weather) affecting system performance.</w:t>
      </w:r>
    </w:p>
    <w:p>
      <w:pPr>
        <w:numPr>
          <w:ilvl w:val="0"/>
          <w:numId w:val="1008"/>
        </w:numPr>
        <w:pStyle w:val="Compact"/>
      </w:pPr>
      <w:r>
        <w:t xml:space="preserve">Technical issues during deployment or operation.</w:t>
      </w:r>
    </w:p>
    <w:p>
      <w:pPr>
        <w:numPr>
          <w:ilvl w:val="0"/>
          <w:numId w:val="1008"/>
        </w:numPr>
        <w:pStyle w:val="Compact"/>
      </w:pPr>
      <w:r>
        <w:t xml:space="preserve">Delays in data collection or analysis.</w:t>
      </w:r>
    </w:p>
    <w:p>
      <w:pPr>
        <w:pStyle w:val="FirstParagraph"/>
      </w:pPr>
      <w:r>
        <w:t xml:space="preserve">Mitigation strategies will include:</w:t>
      </w:r>
    </w:p>
    <w:p>
      <w:pPr>
        <w:numPr>
          <w:ilvl w:val="0"/>
          <w:numId w:val="1009"/>
        </w:numPr>
        <w:pStyle w:val="Compact"/>
      </w:pPr>
      <w:r>
        <w:t xml:space="preserve">Implementing robust backup and recovery procedures.</w:t>
      </w:r>
    </w:p>
    <w:p>
      <w:pPr>
        <w:numPr>
          <w:ilvl w:val="0"/>
          <w:numId w:val="1009"/>
        </w:numPr>
        <w:pStyle w:val="Compact"/>
      </w:pPr>
      <w:r>
        <w:t xml:space="preserve">Conducting regular maintenance checks.</w:t>
      </w:r>
    </w:p>
    <w:p>
      <w:pPr>
        <w:numPr>
          <w:ilvl w:val="0"/>
          <w:numId w:val="1009"/>
        </w:numPr>
        <w:pStyle w:val="Compact"/>
      </w:pPr>
      <w:r>
        <w:t xml:space="preserve">Establishing clear communication channels with stakeholders.</w:t>
      </w:r>
    </w:p>
    <w:bookmarkEnd w:id="30"/>
    <w:bookmarkStart w:id="31" w:name="ethical-considerations"/>
    <w:p>
      <w:pPr>
        <w:pStyle w:val="Heading2"/>
      </w:pPr>
      <w:r>
        <w:t xml:space="preserve">7. Ethical Considerations</w:t>
      </w:r>
    </w:p>
    <w:p>
      <w:pPr>
        <w:pStyle w:val="FirstParagraph"/>
      </w:pPr>
      <w:r>
        <w:t xml:space="preserve">This experiment adheres to ethical guidelines and local regulations in Malaysia Kuala Lumpur. Key considerations include:</w:t>
      </w:r>
    </w:p>
    <w:p>
      <w:pPr>
        <w:numPr>
          <w:ilvl w:val="0"/>
          <w:numId w:val="1010"/>
        </w:numPr>
        <w:pStyle w:val="Compact"/>
      </w:pPr>
      <w:r>
        <w:t xml:space="preserve">Ensuring the privacy and security of all data collected.</w:t>
      </w:r>
    </w:p>
    <w:p>
      <w:pPr>
        <w:numPr>
          <w:ilvl w:val="0"/>
          <w:numId w:val="1010"/>
        </w:numPr>
        <w:pStyle w:val="Compact"/>
      </w:pPr>
      <w:r>
        <w:t xml:space="preserve">Obtaining informed consent from stakeholders participating in the experiment.</w:t>
      </w:r>
    </w:p>
    <w:p>
      <w:pPr>
        <w:numPr>
          <w:ilvl w:val="0"/>
          <w:numId w:val="1010"/>
        </w:numPr>
        <w:pStyle w:val="Compact"/>
      </w:pPr>
      <w:r>
        <w:t xml:space="preserve">Minimizing any potential disruption to local communities or operations.</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Architect system in Malaysia Kuala Lumpur. By following this protocol, we aim to generate valuable insights that will inform future deployments and improvements. The success of this experiment depends on the collaboration of all stakeholders and adherence to the outlined procedures.</w:t>
      </w:r>
    </w:p>
    <w:bookmarkEnd w:id="32"/>
    <w:p>
      <w:pPr>
        <w:pStyle w:val="BodyText"/>
      </w:pPr>
      <w:r>
        <w:rPr>
          <w:bCs/>
          <w:b/>
        </w:rPr>
        <w:t xml:space="preserve">Note:</w:t>
      </w:r>
      <w:r>
        <w:t xml:space="preserve"> </w:t>
      </w:r>
      <w:r>
        <w:t xml:space="preserve">This document is subject to revision based on feedback and emerging requirements. All changes must be approved by the project management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Malaysia Kuala Lumpur</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