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w:t>
      </w:r>
    </w:p>
    <w:p>
      <w:pPr>
        <w:pStyle w:val="BodyText"/>
      </w:pPr>
      <w:r>
        <w:rPr>
          <w:bCs/>
          <w:b/>
        </w:rPr>
        <w:t xml:space="preserve">Location:</w:t>
      </w:r>
      <w:r>
        <w:t xml:space="preserve"> </w:t>
      </w:r>
      <w:r>
        <w:t xml:space="preserve">New Zealand Auckland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safety guidelines for the</w:t>
      </w:r>
      <w:r>
        <w:t xml:space="preserve"> </w:t>
      </w:r>
      <w:r>
        <w:rPr>
          <w:bCs/>
          <w:b/>
        </w:rPr>
        <w:t xml:space="preserve">Architect</w:t>
      </w:r>
      <w:r>
        <w:t xml:space="preserve"> </w:t>
      </w:r>
      <w:r>
        <w:t xml:space="preserve">project. The Architect initiative is designed to evaluate advanced structural modeling and urban planning algorithms within a real-world environment. The specific focus of this iteration is the deployment and testing of these systems in</w:t>
      </w:r>
      <w:r>
        <w:t xml:space="preserve"> </w:t>
      </w:r>
      <w:r>
        <w:rPr>
          <w:bCs/>
          <w:b/>
        </w:rPr>
        <w:t xml:space="preserve">New Zealand Auckland</w:t>
      </w:r>
      <w:r>
        <w:t xml:space="preserve">.</w:t>
      </w:r>
    </w:p>
    <w:p>
      <w:pPr>
        <w:pStyle w:val="BodyText"/>
      </w:pPr>
      <w:r>
        <w:t xml:space="preserve">Auckland presents a unique testing ground due to its complex topography, diverse weather patterns, and strict building codes. The Architect system aims to optimize resource allocation and structural integrity predictions for high-density urban developments. This document ensures that all experimental activities are conducted with scientific rigor, regulatory compliance, and respect for the local environment.</w:t>
      </w:r>
    </w:p>
    <w:bookmarkEnd w:id="20"/>
    <w:bookmarkStart w:id="21" w:name="objectives"/>
    <w:p>
      <w:pPr>
        <w:pStyle w:val="Heading2"/>
      </w:pPr>
      <w:r>
        <w:t xml:space="preserve">2. Objectives</w:t>
      </w:r>
    </w:p>
    <w:p>
      <w:pPr>
        <w:pStyle w:val="FirstParagraph"/>
      </w:pPr>
      <w:r>
        <w:t xml:space="preserve">The primary objectives of the Architect experiment in New Zealand Auckland are as follows:</w:t>
      </w:r>
    </w:p>
    <w:p>
      <w:pPr>
        <w:numPr>
          <w:ilvl w:val="0"/>
          <w:numId w:val="1001"/>
        </w:numPr>
        <w:pStyle w:val="Compact"/>
      </w:pPr>
      <w:r>
        <w:t xml:space="preserve">To validate the accuracy of the Architect algorithm in predicting structural loads under Auckland-specific seismic conditions.</w:t>
      </w:r>
    </w:p>
    <w:p>
      <w:pPr>
        <w:numPr>
          <w:ilvl w:val="0"/>
          <w:numId w:val="1001"/>
        </w:numPr>
        <w:pStyle w:val="Compact"/>
      </w:pPr>
      <w:r>
        <w:t xml:space="preserve">To assess the system's ability to integrate with existing New Zealand building standards (NZS).</w:t>
      </w:r>
    </w:p>
    <w:p>
      <w:pPr>
        <w:numPr>
          <w:ilvl w:val="0"/>
          <w:numId w:val="1001"/>
        </w:numPr>
        <w:pStyle w:val="Compact"/>
      </w:pPr>
      <w:r>
        <w:t xml:space="preserve">To measure the efficiency gains in architectural design workflows when utilizing the Architect platform.</w:t>
      </w:r>
    </w:p>
    <w:p>
      <w:pPr>
        <w:numPr>
          <w:ilvl w:val="0"/>
          <w:numId w:val="1001"/>
        </w:numPr>
        <w:pStyle w:val="Compact"/>
      </w:pPr>
      <w:r>
        <w:t xml:space="preserve">To evaluate the environmental impact predictions generated by the system against actual local data.</w:t>
      </w:r>
    </w:p>
    <w:bookmarkEnd w:id="21"/>
    <w:bookmarkStart w:id="22" w:name="scope-and-location"/>
    <w:p>
      <w:pPr>
        <w:pStyle w:val="Heading2"/>
      </w:pPr>
      <w:r>
        <w:t xml:space="preserve">3. Scope and Location</w:t>
      </w:r>
    </w:p>
    <w:p>
      <w:pPr>
        <w:pStyle w:val="FirstParagraph"/>
      </w:pPr>
      <w:r>
        <w:t xml:space="preserve">The experiment is strictly confined to the metropolitan area of</w:t>
      </w:r>
      <w:r>
        <w:t xml:space="preserve"> </w:t>
      </w:r>
      <w:r>
        <w:rPr>
          <w:bCs/>
          <w:b/>
        </w:rPr>
        <w:t xml:space="preserve">New Zealand Auckland</w:t>
      </w:r>
      <w:r>
        <w:t xml:space="preserve">. Specific test sites include designated zones in the Auckland CBD and selected suburban areas known for varied geological conditions. The Architect system will be deployed in a controlled sandbox environment, interacting with local municipal data sets without compromising public privacy or security.</w:t>
      </w:r>
    </w:p>
    <w:p>
      <w:pPr>
        <w:pStyle w:val="BodyText"/>
      </w:pPr>
      <w:r>
        <w:t xml:space="preserve">All physical testing, if required, will be conducted on non-structural mock-ups or within approved laboratory facilities within the Auckland region. No live structural modifications to existing public infrastructure will be attempted during this phase.</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The Architect system requires high-fidelity input data to function effectively. Data collection in New Zealand Auckland will involve:</w:t>
      </w:r>
    </w:p>
    <w:p>
      <w:pPr>
        <w:numPr>
          <w:ilvl w:val="0"/>
          <w:numId w:val="1002"/>
        </w:numPr>
        <w:pStyle w:val="Compact"/>
      </w:pPr>
      <w:r>
        <w:rPr>
          <w:bCs/>
          <w:b/>
        </w:rPr>
        <w:t xml:space="preserve">Geospatial Data:</w:t>
      </w:r>
      <w:r>
        <w:t xml:space="preserve"> </w:t>
      </w:r>
      <w:r>
        <w:t xml:space="preserve">Utilizing LiDAR scans of the Auckland terrain to create precise 3D models.</w:t>
      </w:r>
    </w:p>
    <w:p>
      <w:pPr>
        <w:numPr>
          <w:ilvl w:val="0"/>
          <w:numId w:val="1002"/>
        </w:numPr>
        <w:pStyle w:val="Compact"/>
      </w:pPr>
      <w:r>
        <w:rPr>
          <w:bCs/>
          <w:b/>
        </w:rPr>
        <w:t xml:space="preserve">Seismic Data:</w:t>
      </w:r>
      <w:r>
        <w:t xml:space="preserve"> </w:t>
      </w:r>
      <w:r>
        <w:t xml:space="preserve">Integrating historical and real-time seismic data from GeoNet, New Zealand's national geohazard monitoring network.</w:t>
      </w:r>
    </w:p>
    <w:p>
      <w:pPr>
        <w:numPr>
          <w:ilvl w:val="0"/>
          <w:numId w:val="1002"/>
        </w:numPr>
        <w:pStyle w:val="Compact"/>
      </w:pPr>
      <w:r>
        <w:rPr>
          <w:bCs/>
          <w:b/>
        </w:rPr>
        <w:t xml:space="preserve">Climate Data:</w:t>
      </w:r>
      <w:r>
        <w:t xml:space="preserve"> </w:t>
      </w:r>
      <w:r>
        <w:t xml:space="preserve">Incorporating local weather patterns, including wind loads typical of the Auckland isthmus.</w:t>
      </w:r>
    </w:p>
    <w:bookmarkEnd w:id="23"/>
    <w:bookmarkStart w:id="24" w:name="system-deployment"/>
    <w:p>
      <w:pPr>
        <w:pStyle w:val="Heading3"/>
      </w:pPr>
      <w:r>
        <w:t xml:space="preserve">4.2 System Deployment</w:t>
      </w:r>
    </w:p>
    <w:p>
      <w:pPr>
        <w:pStyle w:val="FirstParagraph"/>
      </w:pPr>
      <w:r>
        <w:t xml:space="preserve">The Architect software will be installed on secure servers located within New Zealand to ensure data sovereignty. The system will run simulations based on hypothetical building projects that reflect the architectural styles and density requirements of modern Auckland.</w:t>
      </w:r>
    </w:p>
    <w:bookmarkEnd w:id="24"/>
    <w:bookmarkStart w:id="25" w:name="simulation-and-analysis"/>
    <w:p>
      <w:pPr>
        <w:pStyle w:val="Heading3"/>
      </w:pPr>
      <w:r>
        <w:t xml:space="preserve">4.3 Simulation and Analysis</w:t>
      </w:r>
    </w:p>
    <w:p>
      <w:pPr>
        <w:pStyle w:val="FirstParagraph"/>
      </w:pPr>
      <w:r>
        <w:t xml:space="preserve">Over a period of six weeks, the Architect system will generate thousands of design iterations. Each iteration will be analyzed for:</w:t>
      </w:r>
    </w:p>
    <w:p>
      <w:pPr>
        <w:numPr>
          <w:ilvl w:val="0"/>
          <w:numId w:val="1003"/>
        </w:numPr>
        <w:pStyle w:val="Compact"/>
      </w:pPr>
      <w:r>
        <w:t xml:space="preserve">Structural resilience against magnitude 7.0+ earthquakes.</w:t>
      </w:r>
    </w:p>
    <w:p>
      <w:pPr>
        <w:numPr>
          <w:ilvl w:val="0"/>
          <w:numId w:val="1003"/>
        </w:numPr>
        <w:pStyle w:val="Compact"/>
      </w:pPr>
      <w:r>
        <w:t xml:space="preserve">Compliance with the New Zealand Building Code.</w:t>
      </w:r>
    </w:p>
    <w:p>
      <w:pPr>
        <w:numPr>
          <w:ilvl w:val="0"/>
          <w:numId w:val="1003"/>
        </w:numPr>
        <w:pStyle w:val="Compact"/>
      </w:pPr>
      <w:r>
        <w:t xml:space="preserve">Energy efficiency ratings based on local climate conditions.</w:t>
      </w:r>
    </w:p>
    <w:bookmarkEnd w:id="25"/>
    <w:bookmarkEnd w:id="26"/>
    <w:bookmarkStart w:id="27" w:name="safety-and-risk-management"/>
    <w:p>
      <w:pPr>
        <w:pStyle w:val="Heading2"/>
      </w:pPr>
      <w:r>
        <w:t xml:space="preserve">5. Safety and Risk Management</w:t>
      </w:r>
    </w:p>
    <w:p>
      <w:pPr>
        <w:pStyle w:val="FirstParagraph"/>
      </w:pPr>
      <w:r>
        <w:t xml:space="preserve">Safety is paramount in the Architect experiment. While the primary risks are digital and analytical, the following measures are in place:</w:t>
      </w:r>
    </w:p>
    <w:p>
      <w:pPr>
        <w:numPr>
          <w:ilvl w:val="0"/>
          <w:numId w:val="1004"/>
        </w:numPr>
        <w:pStyle w:val="Compact"/>
      </w:pPr>
      <w:r>
        <w:rPr>
          <w:bCs/>
          <w:b/>
        </w:rPr>
        <w:t xml:space="preserve">Data Security:</w:t>
      </w:r>
      <w:r>
        <w:t xml:space="preserve"> </w:t>
      </w:r>
      <w:r>
        <w:t xml:space="preserve">All data collected in New Zealand Auckland will be encrypted and stored in compliance with the Privacy Act 2020.</w:t>
      </w:r>
    </w:p>
    <w:p>
      <w:pPr>
        <w:numPr>
          <w:ilvl w:val="0"/>
          <w:numId w:val="1004"/>
        </w:numPr>
        <w:pStyle w:val="Compact"/>
      </w:pPr>
      <w:r>
        <w:rPr>
          <w:bCs/>
          <w:b/>
        </w:rPr>
        <w:t xml:space="preserve">System Integrity:</w:t>
      </w:r>
      <w:r>
        <w:t xml:space="preserve"> </w:t>
      </w:r>
      <w:r>
        <w:t xml:space="preserve">Regular backups and redundancy protocols will be implemented to prevent data loss.</w:t>
      </w:r>
    </w:p>
    <w:p>
      <w:pPr>
        <w:numPr>
          <w:ilvl w:val="0"/>
          <w:numId w:val="1004"/>
        </w:numPr>
        <w:pStyle w:val="Compact"/>
      </w:pPr>
      <w:r>
        <w:rPr>
          <w:bCs/>
          <w:b/>
        </w:rPr>
        <w:t xml:space="preserve">Human Safety:</w:t>
      </w:r>
      <w:r>
        <w:t xml:space="preserve"> </w:t>
      </w:r>
      <w:r>
        <w:t xml:space="preserve">No physical hazards are anticipated. However, all personnel working in Auckland test sites must adhere to standard workplace health and safety regulations.</w:t>
      </w:r>
    </w:p>
    <w:bookmarkEnd w:id="27"/>
    <w:bookmarkStart w:id="28" w:name="ethical-considerations"/>
    <w:p>
      <w:pPr>
        <w:pStyle w:val="Heading2"/>
      </w:pPr>
      <w:r>
        <w:t xml:space="preserve">6. Ethical Considerations</w:t>
      </w:r>
    </w:p>
    <w:p>
      <w:pPr>
        <w:pStyle w:val="FirstParagraph"/>
      </w:pPr>
      <w:r>
        <w:t xml:space="preserve">The Architect project is committed to ethical research practices. We acknowledge the significance of the land in New Zealand Auckland and will ensure that our data collection and analysis respect indigenous knowledge and cultural heritage. Any data that could be used to identify individuals or sensitive cultural sites will be anonymized or excluded from the experiment.</w:t>
      </w:r>
    </w:p>
    <w:bookmarkEnd w:id="28"/>
    <w:bookmarkStart w:id="29" w:name="timeline"/>
    <w:p>
      <w:pPr>
        <w:pStyle w:val="Heading2"/>
      </w:pPr>
      <w:r>
        <w:t xml:space="preserve">7. Timeline</w:t>
      </w:r>
    </w:p>
    <w:p>
      <w:pPr>
        <w:pStyle w:val="FirstParagraph"/>
      </w:pPr>
      <w:r>
        <w:t xml:space="preserve">The experiment will proceed according to the following schedule:</w:t>
      </w:r>
    </w:p>
    <w:p>
      <w:pPr>
        <w:numPr>
          <w:ilvl w:val="0"/>
          <w:numId w:val="1005"/>
        </w:numPr>
        <w:pStyle w:val="Compact"/>
      </w:pPr>
      <w:r>
        <w:rPr>
          <w:bCs/>
          <w:b/>
        </w:rPr>
        <w:t xml:space="preserve">Week 1-2:</w:t>
      </w:r>
      <w:r>
        <w:t xml:space="preserve"> </w:t>
      </w:r>
      <w:r>
        <w:t xml:space="preserve">Setup and data acquisition in New Zealand Auckland.</w:t>
      </w:r>
    </w:p>
    <w:p>
      <w:pPr>
        <w:numPr>
          <w:ilvl w:val="0"/>
          <w:numId w:val="1005"/>
        </w:numPr>
        <w:pStyle w:val="Compact"/>
      </w:pPr>
      <w:r>
        <w:rPr>
          <w:bCs/>
          <w:b/>
        </w:rPr>
        <w:t xml:space="preserve">Week 3-5:</w:t>
      </w:r>
      <w:r>
        <w:t xml:space="preserve"> </w:t>
      </w:r>
      <w:r>
        <w:t xml:space="preserve">Execution of Architect simulations and data processing.</w:t>
      </w:r>
    </w:p>
    <w:p>
      <w:pPr>
        <w:numPr>
          <w:ilvl w:val="0"/>
          <w:numId w:val="1005"/>
        </w:numPr>
        <w:pStyle w:val="Compact"/>
      </w:pPr>
      <w:r>
        <w:rPr>
          <w:bCs/>
          <w:b/>
        </w:rPr>
        <w:t xml:space="preserve">Week 6:</w:t>
      </w:r>
      <w:r>
        <w:t xml:space="preserve"> </w:t>
      </w:r>
      <w:r>
        <w:t xml:space="preserve">Analysis of results and preliminary reporting.</w:t>
      </w:r>
    </w:p>
    <w:p>
      <w:pPr>
        <w:numPr>
          <w:ilvl w:val="0"/>
          <w:numId w:val="1005"/>
        </w:numPr>
        <w:pStyle w:val="Compact"/>
      </w:pPr>
      <w:r>
        <w:rPr>
          <w:bCs/>
          <w:b/>
        </w:rPr>
        <w:t xml:space="preserve">Week 7:</w:t>
      </w:r>
      <w:r>
        <w:t xml:space="preserve"> </w:t>
      </w:r>
      <w:r>
        <w:t xml:space="preserve">Final review and protocol closure.</w:t>
      </w:r>
    </w:p>
    <w:bookmarkEnd w:id="29"/>
    <w:bookmarkStart w:id="30" w:name="conclusion"/>
    <w:p>
      <w:pPr>
        <w:pStyle w:val="Heading2"/>
      </w:pPr>
      <w:r>
        <w:t xml:space="preserve">8. Conclusion</w:t>
      </w:r>
    </w:p>
    <w:p>
      <w:pPr>
        <w:pStyle w:val="FirstParagraph"/>
      </w:pPr>
      <w:r>
        <w:t xml:space="preserve">This Experiment Protocol provides a comprehensive framework for the Architect project in New Zealand Auckland. By adhering to these guidelines, we aim to produce reliable, actionable insights that can contribute to the future of sustainable and resilient architecture in the region. All team members are required to familiarize themselves with this document before commencing any work related to the Architect experiment.</w:t>
      </w:r>
    </w:p>
    <w:p>
      <w:pPr>
        <w:pStyle w:val="BodyText"/>
      </w:pPr>
      <w:r>
        <w:rPr>
          <w:bCs/>
          <w:b/>
        </w:rPr>
        <w:t xml:space="preserve">Note:</w:t>
      </w:r>
      <w:r>
        <w:t xml:space="preserve"> </w:t>
      </w:r>
      <w:r>
        <w:t xml:space="preserve">This document is subject to review and amendment as necessary. Any changes must be approved by the lead investigator and documented in a revised version of this protocol.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New Zealand Auckland</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