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Architect</w:t>
      </w:r>
      <w:r>
        <w:t xml:space="preserve"> </w:t>
      </w:r>
      <w:r>
        <w:t xml:space="preserve">in</w:t>
      </w:r>
      <w:r>
        <w:t xml:space="preserve"> </w:t>
      </w:r>
      <w:r>
        <w:t xml:space="preserve">Peru</w:t>
      </w:r>
      <w:r>
        <w:t xml:space="preserve"> </w:t>
      </w:r>
      <w:r>
        <w:t xml:space="preserve">Lima</w:t>
      </w:r>
    </w:p>
    <w:bookmarkStart w:id="20" w:name="Xfc3d464d624811ec802decc70f254c86b4262ec"/>
    <w:p>
      <w:pPr>
        <w:pStyle w:val="Heading1"/>
      </w:pPr>
      <w:r>
        <w:t xml:space="preserve">Experiment Protocol: Architect in Peru Lima</w:t>
      </w:r>
    </w:p>
    <w:p>
      <w:pPr>
        <w:pStyle w:val="FirstParagraph"/>
      </w:pPr>
      <w:r>
        <w:rPr>
          <w:bCs/>
          <w:b/>
        </w:rPr>
        <w:t xml:space="preserve">Date:</w:t>
      </w:r>
      <w:r>
        <w:t xml:space="preserve"> </w:t>
      </w:r>
      <w:r>
        <w:t xml:space="preserve">October 2023</w:t>
      </w:r>
    </w:p>
    <w:p>
      <w:pPr>
        <w:pStyle w:val="BodyText"/>
      </w:pPr>
      <w:r>
        <w:rPr>
          <w:bCs/>
          <w:b/>
        </w:rPr>
        <w:t xml:space="preserve">Location:</w:t>
      </w:r>
      <w:r>
        <w:t xml:space="preserve"> </w:t>
      </w:r>
      <w:r>
        <w:t xml:space="preserve">Lima, Peru</w:t>
      </w:r>
    </w:p>
    <w:p>
      <w:pPr>
        <w:pStyle w:val="BodyText"/>
      </w:pPr>
      <w:r>
        <w:rPr>
          <w:bCs/>
          <w:b/>
        </w:rPr>
        <w:t xml:space="preserve">Protocol Version:</w:t>
      </w:r>
      <w:r>
        <w:t xml:space="preserve"> </w:t>
      </w:r>
      <w:r>
        <w:t xml:space="preserve">1.0</w:t>
      </w:r>
    </w:p>
    <w:bookmarkEnd w:id="20"/>
    <w:bookmarkStart w:id="21" w:name="introduction"/>
    <w:p>
      <w:pPr>
        <w:pStyle w:val="Heading2"/>
      </w:pPr>
      <w:r>
        <w:t xml:space="preserve">1. Introduction</w:t>
      </w:r>
    </w:p>
    <w:p>
      <w:pPr>
        <w:pStyle w:val="FirstParagraph"/>
      </w:pPr>
      <w:r>
        <w:t xml:space="preserve">This Experiment Protocol outlines the procedures, objectives, and methodologies for evaluating the role and impact of the Architect within the urban and cultural context of Lima, Peru. The city of Lima, with its rich history, diverse architecture, and ongoing urban development, provides a unique environment for this study. The Architect, as a central figure in shaping built environments, will be examined through various lenses, including design innovation, cultural integration, sustainability, and community engagement.</w:t>
      </w:r>
    </w:p>
    <w:p>
      <w:pPr>
        <w:pStyle w:val="BodyText"/>
      </w:pPr>
      <w:r>
        <w:t xml:space="preserve">The primary goal of this experiment is to understand how the Architect can contribute to the sustainable and inclusive development of Lima while respecting its historical and cultural heritage. This protocol will guide researchers, architects, and stakeholders in conducting a systematic and comprehensive analysis.</w:t>
      </w:r>
    </w:p>
    <w:bookmarkEnd w:id="21"/>
    <w:bookmarkStart w:id="22" w:name="objectives"/>
    <w:p>
      <w:pPr>
        <w:pStyle w:val="Heading2"/>
      </w:pPr>
      <w:r>
        <w:t xml:space="preserve">2. Objectives</w:t>
      </w:r>
    </w:p>
    <w:p>
      <w:pPr>
        <w:numPr>
          <w:ilvl w:val="0"/>
          <w:numId w:val="1001"/>
        </w:numPr>
        <w:pStyle w:val="Compact"/>
      </w:pPr>
      <w:r>
        <w:t xml:space="preserve">To assess the current role of the Architect in Lima's urban development projects.</w:t>
      </w:r>
    </w:p>
    <w:p>
      <w:pPr>
        <w:numPr>
          <w:ilvl w:val="0"/>
          <w:numId w:val="1001"/>
        </w:numPr>
        <w:pStyle w:val="Compact"/>
      </w:pPr>
      <w:r>
        <w:t xml:space="preserve">To evaluate the integration of traditional Peruvian architectural elements with modern design practices.</w:t>
      </w:r>
    </w:p>
    <w:p>
      <w:pPr>
        <w:numPr>
          <w:ilvl w:val="0"/>
          <w:numId w:val="1001"/>
        </w:numPr>
        <w:pStyle w:val="Compact"/>
      </w:pPr>
      <w:r>
        <w:t xml:space="preserve">To analyze the impact of architectural interventions on local communities and cultural identity.</w:t>
      </w:r>
    </w:p>
    <w:p>
      <w:pPr>
        <w:numPr>
          <w:ilvl w:val="0"/>
          <w:numId w:val="1001"/>
        </w:numPr>
        <w:pStyle w:val="Compact"/>
      </w:pPr>
      <w:r>
        <w:t xml:space="preserve">To explore sustainable design strategies tailored to Lima's climate and environmental challenges.</w:t>
      </w:r>
    </w:p>
    <w:p>
      <w:pPr>
        <w:numPr>
          <w:ilvl w:val="0"/>
          <w:numId w:val="1001"/>
        </w:numPr>
        <w:pStyle w:val="Compact"/>
      </w:pPr>
      <w:r>
        <w:t xml:space="preserve">To propose recommendations for enhancing the Architect's contribution to Lima's future development.</w:t>
      </w:r>
    </w:p>
    <w:bookmarkEnd w:id="22"/>
    <w:bookmarkStart w:id="26" w:name="methodology"/>
    <w:p>
      <w:pPr>
        <w:pStyle w:val="Heading2"/>
      </w:pPr>
      <w:r>
        <w:t xml:space="preserve">3. Methodology</w:t>
      </w:r>
    </w:p>
    <w:bookmarkStart w:id="23" w:name="study-area"/>
    <w:p>
      <w:pPr>
        <w:pStyle w:val="Heading3"/>
      </w:pPr>
      <w:r>
        <w:t xml:space="preserve">3.1 Study Area</w:t>
      </w:r>
    </w:p>
    <w:p>
      <w:pPr>
        <w:pStyle w:val="FirstParagraph"/>
      </w:pPr>
      <w:r>
        <w:t xml:space="preserve">The study will focus on selected districts within Lima, including Miraflores, San Isidro, Barranco, and Callao. These areas represent a mix of historical, commercial, residential, and industrial zones, providing a diverse context for the experiment.</w:t>
      </w:r>
    </w:p>
    <w:bookmarkEnd w:id="23"/>
    <w:bookmarkStart w:id="24" w:name="data-collection"/>
    <w:p>
      <w:pPr>
        <w:pStyle w:val="Heading3"/>
      </w:pPr>
      <w:r>
        <w:t xml:space="preserve">3.2 Data Collection</w:t>
      </w:r>
    </w:p>
    <w:p>
      <w:pPr>
        <w:pStyle w:val="FirstParagraph"/>
      </w:pPr>
      <w:r>
        <w:t xml:space="preserve">Data will be collected through the following methods:</w:t>
      </w:r>
    </w:p>
    <w:p>
      <w:pPr>
        <w:numPr>
          <w:ilvl w:val="0"/>
          <w:numId w:val="1002"/>
        </w:numPr>
        <w:pStyle w:val="Compact"/>
      </w:pPr>
      <w:r>
        <w:rPr>
          <w:bCs/>
          <w:b/>
        </w:rPr>
        <w:t xml:space="preserve">Site Visits:</w:t>
      </w:r>
      <w:r>
        <w:t xml:space="preserve"> </w:t>
      </w:r>
      <w:r>
        <w:t xml:space="preserve">Detailed observations of architectural projects, public spaces, and urban infrastructure.</w:t>
      </w:r>
    </w:p>
    <w:p>
      <w:pPr>
        <w:numPr>
          <w:ilvl w:val="0"/>
          <w:numId w:val="1002"/>
        </w:numPr>
        <w:pStyle w:val="Compact"/>
      </w:pPr>
      <w:r>
        <w:rPr>
          <w:bCs/>
          <w:b/>
        </w:rPr>
        <w:t xml:space="preserve">Interviews:</w:t>
      </w:r>
      <w:r>
        <w:t xml:space="preserve"> </w:t>
      </w:r>
      <w:r>
        <w:t xml:space="preserve">Structured interviews with architects, urban planners, government officials, and community members.</w:t>
      </w:r>
    </w:p>
    <w:p>
      <w:pPr>
        <w:numPr>
          <w:ilvl w:val="0"/>
          <w:numId w:val="1002"/>
        </w:numPr>
        <w:pStyle w:val="Compact"/>
      </w:pPr>
      <w:r>
        <w:rPr>
          <w:bCs/>
          <w:b/>
        </w:rPr>
        <w:t xml:space="preserve">Surveys:</w:t>
      </w:r>
      <w:r>
        <w:t xml:space="preserve"> </w:t>
      </w:r>
      <w:r>
        <w:t xml:space="preserve">Questionnaires distributed to residents and stakeholders to gather perceptions and feedback.</w:t>
      </w:r>
    </w:p>
    <w:p>
      <w:pPr>
        <w:numPr>
          <w:ilvl w:val="0"/>
          <w:numId w:val="1002"/>
        </w:numPr>
        <w:pStyle w:val="Compact"/>
      </w:pPr>
      <w:r>
        <w:rPr>
          <w:bCs/>
          <w:b/>
        </w:rPr>
        <w:t xml:space="preserve">Document Analysis:</w:t>
      </w:r>
      <w:r>
        <w:t xml:space="preserve"> </w:t>
      </w:r>
      <w:r>
        <w:t xml:space="preserve">Review of architectural plans, policy documents, and historical records.</w:t>
      </w:r>
    </w:p>
    <w:bookmarkEnd w:id="24"/>
    <w:bookmarkStart w:id="25" w:name="experimental-design"/>
    <w:p>
      <w:pPr>
        <w:pStyle w:val="Heading3"/>
      </w:pPr>
      <w:r>
        <w:t xml:space="preserve">3.3 Experimental Design</w:t>
      </w:r>
    </w:p>
    <w:p>
      <w:pPr>
        <w:pStyle w:val="FirstParagraph"/>
      </w:pPr>
      <w:r>
        <w:t xml:space="preserve">The experiment will involve the implementation of pilot architectural projects in selected areas. These projects will incorporate innovative design strategies, such as:</w:t>
      </w:r>
    </w:p>
    <w:p>
      <w:pPr>
        <w:numPr>
          <w:ilvl w:val="0"/>
          <w:numId w:val="1003"/>
        </w:numPr>
        <w:pStyle w:val="Compact"/>
      </w:pPr>
      <w:r>
        <w:t xml:space="preserve">Use of locally sourced materials to reduce environmental impact.</w:t>
      </w:r>
    </w:p>
    <w:p>
      <w:pPr>
        <w:numPr>
          <w:ilvl w:val="0"/>
          <w:numId w:val="1003"/>
        </w:numPr>
        <w:pStyle w:val="Compact"/>
      </w:pPr>
      <w:r>
        <w:t xml:space="preserve">Integration of green spaces and sustainable energy solutions.</w:t>
      </w:r>
    </w:p>
    <w:p>
      <w:pPr>
        <w:numPr>
          <w:ilvl w:val="0"/>
          <w:numId w:val="1003"/>
        </w:numPr>
        <w:pStyle w:val="Compact"/>
      </w:pPr>
      <w:r>
        <w:t xml:space="preserve">Design elements that reflect Lima's cultural heritage and identity.</w:t>
      </w:r>
    </w:p>
    <w:p>
      <w:pPr>
        <w:pStyle w:val="FirstParagraph"/>
      </w:pPr>
      <w:r>
        <w:t xml:space="preserve">The performance of these projects will be monitored and evaluated based on predefined criteria, including functionality, aesthetics, sustainability, and community acceptance.</w:t>
      </w:r>
    </w:p>
    <w:bookmarkEnd w:id="25"/>
    <w:bookmarkEnd w:id="26"/>
    <w:bookmarkStart w:id="27" w:name="roles-and-responsibilities"/>
    <w:p>
      <w:pPr>
        <w:pStyle w:val="Heading2"/>
      </w:pPr>
      <w:r>
        <w:t xml:space="preserve">4. Roles and Responsibilities</w:t>
      </w:r>
    </w:p>
    <w:p>
      <w:pPr>
        <w:numPr>
          <w:ilvl w:val="0"/>
          <w:numId w:val="1004"/>
        </w:numPr>
        <w:pStyle w:val="Compact"/>
      </w:pPr>
      <w:r>
        <w:rPr>
          <w:bCs/>
          <w:b/>
        </w:rPr>
        <w:t xml:space="preserve">Architect:</w:t>
      </w:r>
      <w:r>
        <w:t xml:space="preserve"> </w:t>
      </w:r>
      <w:r>
        <w:t xml:space="preserve">Lead the design and implementation of pilot projects, ensuring alignment with the experiment's objectives.</w:t>
      </w:r>
    </w:p>
    <w:p>
      <w:pPr>
        <w:numPr>
          <w:ilvl w:val="0"/>
          <w:numId w:val="1004"/>
        </w:numPr>
        <w:pStyle w:val="Compact"/>
      </w:pPr>
      <w:r>
        <w:rPr>
          <w:bCs/>
          <w:b/>
        </w:rPr>
        <w:t xml:space="preserve">Research Team:</w:t>
      </w:r>
      <w:r>
        <w:t xml:space="preserve"> </w:t>
      </w:r>
      <w:r>
        <w:t xml:space="preserve">Conduct data collection, analysis, and reporting.</w:t>
      </w:r>
    </w:p>
    <w:p>
      <w:pPr>
        <w:numPr>
          <w:ilvl w:val="0"/>
          <w:numId w:val="1004"/>
        </w:numPr>
        <w:pStyle w:val="Compact"/>
      </w:pPr>
      <w:r>
        <w:rPr>
          <w:bCs/>
          <w:b/>
        </w:rPr>
        <w:t xml:space="preserve">Stakeholders:</w:t>
      </w:r>
      <w:r>
        <w:t xml:space="preserve"> </w:t>
      </w:r>
      <w:r>
        <w:t xml:space="preserve">Provide input, feedback, and support throughout the experiment.</w:t>
      </w:r>
    </w:p>
    <w:p>
      <w:pPr>
        <w:numPr>
          <w:ilvl w:val="0"/>
          <w:numId w:val="1004"/>
        </w:numPr>
        <w:pStyle w:val="Compact"/>
      </w:pPr>
      <w:r>
        <w:rPr>
          <w:bCs/>
          <w:b/>
        </w:rPr>
        <w:t xml:space="preserve">Government Agencies:</w:t>
      </w:r>
      <w:r>
        <w:t xml:space="preserve"> </w:t>
      </w:r>
      <w:r>
        <w:t xml:space="preserve">Facilitate permits, approvals, and regulatory compliance.</w:t>
      </w:r>
    </w:p>
    <w:bookmarkEnd w:id="27"/>
    <w:bookmarkStart w:id="28" w:name="ethical-considerations"/>
    <w:p>
      <w:pPr>
        <w:pStyle w:val="Heading2"/>
      </w:pPr>
      <w:r>
        <w:t xml:space="preserve">5. Ethical Considerations</w:t>
      </w:r>
    </w:p>
    <w:p>
      <w:pPr>
        <w:pStyle w:val="FirstParagraph"/>
      </w:pPr>
      <w:r>
        <w:t xml:space="preserve">This experiment will adhere to ethical guidelines to ensure the well-being and rights of all participants. Key considerations include:</w:t>
      </w:r>
    </w:p>
    <w:p>
      <w:pPr>
        <w:numPr>
          <w:ilvl w:val="0"/>
          <w:numId w:val="1005"/>
        </w:numPr>
        <w:pStyle w:val="Compact"/>
      </w:pPr>
      <w:r>
        <w:t xml:space="preserve">Obtaining informed consent from all interviewees and survey respondents.</w:t>
      </w:r>
    </w:p>
    <w:p>
      <w:pPr>
        <w:numPr>
          <w:ilvl w:val="0"/>
          <w:numId w:val="1005"/>
        </w:numPr>
        <w:pStyle w:val="Compact"/>
      </w:pPr>
      <w:r>
        <w:t xml:space="preserve">Ensuring confidentiality and anonymity of personal data.</w:t>
      </w:r>
    </w:p>
    <w:p>
      <w:pPr>
        <w:numPr>
          <w:ilvl w:val="0"/>
          <w:numId w:val="1005"/>
        </w:numPr>
        <w:pStyle w:val="Compact"/>
      </w:pPr>
      <w:r>
        <w:t xml:space="preserve">Respecting cultural sensitivities and community values.</w:t>
      </w:r>
    </w:p>
    <w:p>
      <w:pPr>
        <w:numPr>
          <w:ilvl w:val="0"/>
          <w:numId w:val="1005"/>
        </w:numPr>
        <w:pStyle w:val="Compact"/>
      </w:pPr>
      <w:r>
        <w:t xml:space="preserve">Minimizing environmental impact during the implementation of pilot projects.</w:t>
      </w:r>
    </w:p>
    <w:bookmarkEnd w:id="28"/>
    <w:bookmarkStart w:id="29" w:name="timeline"/>
    <w:p>
      <w:pPr>
        <w:pStyle w:val="Heading2"/>
      </w:pPr>
      <w:r>
        <w:t xml:space="preserve">6. Timeline</w:t>
      </w:r>
    </w:p>
    <w:p>
      <w:pPr>
        <w:numPr>
          <w:ilvl w:val="0"/>
          <w:numId w:val="1006"/>
        </w:numPr>
        <w:pStyle w:val="Compact"/>
      </w:pPr>
      <w:r>
        <w:rPr>
          <w:bCs/>
          <w:b/>
        </w:rPr>
        <w:t xml:space="preserve">Month 1-2:</w:t>
      </w:r>
      <w:r>
        <w:t xml:space="preserve"> </w:t>
      </w:r>
      <w:r>
        <w:t xml:space="preserve">Preparation and planning phase, including stakeholder engagement and site selection.</w:t>
      </w:r>
    </w:p>
    <w:p>
      <w:pPr>
        <w:numPr>
          <w:ilvl w:val="0"/>
          <w:numId w:val="1006"/>
        </w:numPr>
        <w:pStyle w:val="Compact"/>
      </w:pPr>
      <w:r>
        <w:rPr>
          <w:bCs/>
          <w:b/>
        </w:rPr>
        <w:t xml:space="preserve">Month 3-6:</w:t>
      </w:r>
      <w:r>
        <w:t xml:space="preserve"> </w:t>
      </w:r>
      <w:r>
        <w:t xml:space="preserve">Data collection and implementation of pilot projects.</w:t>
      </w:r>
    </w:p>
    <w:p>
      <w:pPr>
        <w:numPr>
          <w:ilvl w:val="0"/>
          <w:numId w:val="1006"/>
        </w:numPr>
        <w:pStyle w:val="Compact"/>
      </w:pPr>
      <w:r>
        <w:rPr>
          <w:bCs/>
          <w:b/>
        </w:rPr>
        <w:t xml:space="preserve">Month 7-9:</w:t>
      </w:r>
      <w:r>
        <w:t xml:space="preserve"> </w:t>
      </w:r>
      <w:r>
        <w:t xml:space="preserve">Monitoring, evaluation, and analysis of results.</w:t>
      </w:r>
    </w:p>
    <w:p>
      <w:pPr>
        <w:numPr>
          <w:ilvl w:val="0"/>
          <w:numId w:val="1006"/>
        </w:numPr>
        <w:pStyle w:val="Compact"/>
      </w:pPr>
      <w:r>
        <w:rPr>
          <w:bCs/>
          <w:b/>
        </w:rPr>
        <w:t xml:space="preserve">Month 10-12:</w:t>
      </w:r>
      <w:r>
        <w:t xml:space="preserve"> </w:t>
      </w:r>
      <w:r>
        <w:t xml:space="preserve">Reporting and dissemination of findings.</w:t>
      </w:r>
    </w:p>
    <w:bookmarkEnd w:id="29"/>
    <w:bookmarkStart w:id="30" w:name="expected-outcomes"/>
    <w:p>
      <w:pPr>
        <w:pStyle w:val="Heading2"/>
      </w:pPr>
      <w:r>
        <w:t xml:space="preserve">7. Expected Outcomes</w:t>
      </w:r>
    </w:p>
    <w:p>
      <w:pPr>
        <w:pStyle w:val="FirstParagraph"/>
      </w:pPr>
      <w:r>
        <w:t xml:space="preserve">The experiment aims to produce the following outcomes:</w:t>
      </w:r>
    </w:p>
    <w:p>
      <w:pPr>
        <w:numPr>
          <w:ilvl w:val="0"/>
          <w:numId w:val="1007"/>
        </w:numPr>
        <w:pStyle w:val="Compact"/>
      </w:pPr>
      <w:r>
        <w:t xml:space="preserve">A comprehensive understanding of the Architect's role in Lima's urban development.</w:t>
      </w:r>
    </w:p>
    <w:p>
      <w:pPr>
        <w:numPr>
          <w:ilvl w:val="0"/>
          <w:numId w:val="1007"/>
        </w:numPr>
        <w:pStyle w:val="Compact"/>
      </w:pPr>
      <w:r>
        <w:t xml:space="preserve">Identification of best practices for integrating cultural heritage with modern design.</w:t>
      </w:r>
    </w:p>
    <w:p>
      <w:pPr>
        <w:numPr>
          <w:ilvl w:val="0"/>
          <w:numId w:val="1007"/>
        </w:numPr>
        <w:pStyle w:val="Compact"/>
      </w:pPr>
      <w:r>
        <w:t xml:space="preserve">Recommendations for sustainable and inclusive architectural strategies.</w:t>
      </w:r>
    </w:p>
    <w:p>
      <w:pPr>
        <w:numPr>
          <w:ilvl w:val="0"/>
          <w:numId w:val="1007"/>
        </w:numPr>
        <w:pStyle w:val="Compact"/>
      </w:pPr>
      <w:r>
        <w:t xml:space="preserve">Enhanced collaboration between architects, communities, and government agencies.</w:t>
      </w:r>
    </w:p>
    <w:bookmarkEnd w:id="30"/>
    <w:bookmarkStart w:id="31" w:name="conclusion"/>
    <w:p>
      <w:pPr>
        <w:pStyle w:val="Heading2"/>
      </w:pPr>
      <w:r>
        <w:t xml:space="preserve">8. Conclusion</w:t>
      </w:r>
    </w:p>
    <w:p>
      <w:pPr>
        <w:pStyle w:val="FirstParagraph"/>
      </w:pPr>
      <w:r>
        <w:t xml:space="preserve">This Experiment Protocol provides a structured framework for exploring the role of the Architect in the context of Lima, Peru. By combining rigorous research methods with practical interventions, the experiment seeks to contribute to the sustainable and culturally sensitive development of the city. The findings will serve as a valuable resource for architects, policymakers, and stakeholders working to shape Lima's future.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Architect in Peru Lima</dc:title>
  <dc:creator/>
  <dc:language>en</dc:language>
  <cp:keywords/>
  <dcterms:created xsi:type="dcterms:W3CDTF">2026-10-10T01:02:44Z</dcterms:created>
  <dcterms:modified xsi:type="dcterms:W3CDTF">2026-10-10T01:02:44Z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