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Qatar</w:t>
      </w:r>
      <w:r>
        <w:t xml:space="preserve"> </w:t>
      </w:r>
      <w:r>
        <w:t xml:space="preserve">Doha</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Qatar Doha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objectives, and methodologies for evaluating the performance, adaptability, and effectiveness of the "Architect" system within the urban and climatic context of Qatar Doha. The Architect is a conceptual framework or software tool designed to optimize architectural planning, resource allocation, and environmental sustainability in complex urban environments. Given Doha’s unique challenges—such as extreme heat, high humidity, rapid urbanization, and cultural considerations—this protocol ensures that the Architect is rigorously tested under real-world conditions.</w:t>
      </w:r>
    </w:p>
    <w:p>
      <w:pPr>
        <w:pStyle w:val="BodyText"/>
      </w:pPr>
      <w:r>
        <w:t xml:space="preserve">The primary goal is to assess whether the Architect can deliver actionable insights that improve building efficiency, reduce energy consumption, and enhance livability in Qatar Doha while respecting local regulations and cultural norms.</w:t>
      </w:r>
    </w:p>
    <w:p>
      <w:pPr>
        <w:pStyle w:val="BodyText"/>
      </w:pPr>
      <w:r>
        <w:t xml:space="preserve">2. Objectives</w:t>
      </w:r>
    </w:p>
    <w:p>
      <w:pPr>
        <w:pStyle w:val="BodyText"/>
      </w:pPr>
      <w:r>
        <w:t xml:space="preserve">The experiment aims to achieve the following objectives:</w:t>
      </w:r>
    </w:p>
    <w:p>
      <w:pPr>
        <w:numPr>
          <w:ilvl w:val="0"/>
          <w:numId w:val="1001"/>
        </w:numPr>
        <w:pStyle w:val="Compact"/>
      </w:pPr>
      <w:r>
        <w:t xml:space="preserve">Evaluate the Architect’s ability to generate sustainable design solutions tailored to Qatar Doha’s climate.</w:t>
      </w:r>
    </w:p>
    <w:p>
      <w:pPr>
        <w:numPr>
          <w:ilvl w:val="0"/>
          <w:numId w:val="1001"/>
        </w:numPr>
        <w:pStyle w:val="Compact"/>
      </w:pPr>
      <w:r>
        <w:t xml:space="preserve">Assess the system’s integration with local building codes, municipal regulations, and cultural preferences.</w:t>
      </w:r>
    </w:p>
    <w:p>
      <w:pPr>
        <w:numPr>
          <w:ilvl w:val="0"/>
          <w:numId w:val="1001"/>
        </w:numPr>
        <w:pStyle w:val="Compact"/>
      </w:pPr>
      <w:r>
        <w:t xml:space="preserve">Measure the impact of Architect-generated recommendations on energy efficiency and carbon footprint reduction.</w:t>
      </w:r>
    </w:p>
    <w:p>
      <w:pPr>
        <w:numPr>
          <w:ilvl w:val="0"/>
          <w:numId w:val="1001"/>
        </w:numPr>
        <w:pStyle w:val="Compact"/>
      </w:pPr>
      <w:r>
        <w:t xml:space="preserve">Identify limitations or areas for improvement in the Architect’s algorithms or user interface.</w:t>
      </w:r>
    </w:p>
    <w:p>
      <w:pPr>
        <w:numPr>
          <w:ilvl w:val="0"/>
          <w:numId w:val="1001"/>
        </w:numPr>
        <w:pStyle w:val="Compact"/>
      </w:pPr>
      <w:r>
        <w:t xml:space="preserve">Provide stakeholders in Qatar Doha with evidence-based insights into the feasibility of adopting the Architect for future projects.</w:t>
      </w:r>
    </w:p>
    <w:p>
      <w:pPr>
        <w:pStyle w:val="FirstParagraph"/>
      </w:pPr>
      <w:r>
        <w:t xml:space="preserve">3. Scope</w:t>
      </w:r>
    </w:p>
    <w:p>
      <w:pPr>
        <w:pStyle w:val="BodyText"/>
      </w:pPr>
      <w:r>
        <w:t xml:space="preserve">This experiment will focus on residential and commercial buildings in Qatar Doha. The Architect will be tested across multiple phases, including conceptual design, energy modeling, material selection, and post-occupancy evaluation. The scope excludes industrial facilities and large-scale infrastructure projects, as these require specialized protocols beyond the current framework.</w:t>
      </w:r>
    </w:p>
    <w:p>
      <w:pPr>
        <w:pStyle w:val="BodyText"/>
      </w:pPr>
      <w:r>
        <w:t xml:space="preserve">The experiment will involve collaboration with local architects, engineers, government agencies, and residents to ensure comprehensive feedback and validation.</w:t>
      </w:r>
    </w:p>
    <w:p>
      <w:pPr>
        <w:pStyle w:val="BodyText"/>
      </w:pPr>
      <w:r>
        <w:t xml:space="preserve">4. Methodology</w:t>
      </w:r>
    </w:p>
    <w:p>
      <w:pPr>
        <w:pStyle w:val="BodyText"/>
      </w:pPr>
      <w:r>
        <w:t xml:space="preserve">The experiment will follow a structured methodology divided into four phases:</w:t>
      </w:r>
    </w:p>
    <w:bookmarkStart w:id="21" w:name="phase-1-preparation"/>
    <w:p>
      <w:pPr>
        <w:pStyle w:val="Heading3"/>
      </w:pPr>
      <w:r>
        <w:t xml:space="preserve">4.1 Phase 1: Preparation</w:t>
      </w:r>
    </w:p>
    <w:p>
      <w:pPr>
        <w:numPr>
          <w:ilvl w:val="0"/>
          <w:numId w:val="1002"/>
        </w:numPr>
        <w:pStyle w:val="Compact"/>
      </w:pPr>
      <w:r>
        <w:t xml:space="preserve">Conduct a literature review on Qatar Doha’s climate, urban planning policies, and architectural trends.</w:t>
      </w:r>
    </w:p>
    <w:p>
      <w:pPr>
        <w:numPr>
          <w:ilvl w:val="0"/>
          <w:numId w:val="1002"/>
        </w:numPr>
        <w:pStyle w:val="Compact"/>
      </w:pPr>
      <w:r>
        <w:t xml:space="preserve">Calibrate the Architect’s algorithms using historical weather data, energy consumption patterns, and building performance metrics from Doha.</w:t>
      </w:r>
    </w:p>
    <w:p>
      <w:pPr>
        <w:numPr>
          <w:ilvl w:val="0"/>
          <w:numId w:val="1002"/>
        </w:numPr>
        <w:pStyle w:val="Compact"/>
      </w:pPr>
      <w:r>
        <w:t xml:space="preserve">Select pilot projects (e.g., a residential complex and a commercial office building) for testing.</w:t>
      </w:r>
    </w:p>
    <w:p>
      <w:pPr>
        <w:numPr>
          <w:ilvl w:val="0"/>
          <w:numId w:val="1002"/>
        </w:numPr>
        <w:pStyle w:val="Compact"/>
      </w:pPr>
      <w:r>
        <w:t xml:space="preserve">Train participants on how to use the Architect and interpret its outputs.</w:t>
      </w:r>
    </w:p>
    <w:bookmarkEnd w:id="21"/>
    <w:bookmarkStart w:id="22" w:name="phase-2-implementation"/>
    <w:p>
      <w:pPr>
        <w:pStyle w:val="Heading3"/>
      </w:pPr>
      <w:r>
        <w:t xml:space="preserve">4.2 Phase 2: Implementation</w:t>
      </w:r>
    </w:p>
    <w:p>
      <w:pPr>
        <w:numPr>
          <w:ilvl w:val="0"/>
          <w:numId w:val="1003"/>
        </w:numPr>
        <w:pStyle w:val="Compact"/>
      </w:pPr>
      <w:r>
        <w:t xml:space="preserve">Deploy the Architect in the design process of the selected pilot projects.</w:t>
      </w:r>
    </w:p>
    <w:p>
      <w:pPr>
        <w:numPr>
          <w:ilvl w:val="0"/>
          <w:numId w:val="1003"/>
        </w:numPr>
        <w:pStyle w:val="Compact"/>
      </w:pPr>
      <w:r>
        <w:t xml:space="preserve">Generate design alternatives and evaluate their feasibility based on sustainability, cost, and compliance with local regulations.</w:t>
      </w:r>
    </w:p>
    <w:p>
      <w:pPr>
        <w:numPr>
          <w:ilvl w:val="0"/>
          <w:numId w:val="1003"/>
        </w:numPr>
        <w:pStyle w:val="Compact"/>
      </w:pPr>
      <w:r>
        <w:t xml:space="preserve">Collaborate with local experts to refine the Architect’s recommendations.</w:t>
      </w:r>
    </w:p>
    <w:bookmarkEnd w:id="22"/>
    <w:bookmarkStart w:id="23" w:name="phase-3-monitoring"/>
    <w:p>
      <w:pPr>
        <w:pStyle w:val="Heading3"/>
      </w:pPr>
      <w:r>
        <w:t xml:space="preserve">4.3 Phase 3: Monitoring</w:t>
      </w:r>
    </w:p>
    <w:p>
      <w:pPr>
        <w:numPr>
          <w:ilvl w:val="0"/>
          <w:numId w:val="1004"/>
        </w:numPr>
        <w:pStyle w:val="Compact"/>
      </w:pPr>
      <w:r>
        <w:t xml:space="preserve">Track the implementation of Architect-generated designs during construction.</w:t>
      </w:r>
    </w:p>
    <w:p>
      <w:pPr>
        <w:numPr>
          <w:ilvl w:val="0"/>
          <w:numId w:val="1004"/>
        </w:numPr>
        <w:pStyle w:val="Compact"/>
      </w:pPr>
      <w:r>
        <w:t xml:space="preserve">Monitor energy usage, indoor environmental quality, and occupant satisfaction post-construction.</w:t>
      </w:r>
    </w:p>
    <w:p>
      <w:pPr>
        <w:numPr>
          <w:ilvl w:val="0"/>
          <w:numId w:val="1004"/>
        </w:numPr>
        <w:pStyle w:val="Compact"/>
      </w:pPr>
      <w:r>
        <w:t xml:space="preserve">Compare actual performance against predicted outcomes from the Architect.</w:t>
      </w:r>
    </w:p>
    <w:bookmarkEnd w:id="23"/>
    <w:bookmarkStart w:id="24" w:name="phase-4-analysis"/>
    <w:p>
      <w:pPr>
        <w:pStyle w:val="Heading3"/>
      </w:pPr>
      <w:r>
        <w:t xml:space="preserve">4.4 Phase 4: Analysis</w:t>
      </w:r>
    </w:p>
    <w:p>
      <w:pPr>
        <w:numPr>
          <w:ilvl w:val="0"/>
          <w:numId w:val="1005"/>
        </w:numPr>
        <w:pStyle w:val="Compact"/>
      </w:pPr>
      <w:r>
        <w:t xml:space="preserve">Analyze data collected during the monitoring phase to assess the Architect’s accuracy and effectiveness.</w:t>
      </w:r>
    </w:p>
    <w:p>
      <w:pPr>
        <w:numPr>
          <w:ilvl w:val="0"/>
          <w:numId w:val="1005"/>
        </w:numPr>
        <w:pStyle w:val="Compact"/>
      </w:pPr>
      <w:r>
        <w:t xml:space="preserve">Identify strengths, weaknesses, and opportunities for improvement.</w:t>
      </w:r>
    </w:p>
    <w:p>
      <w:pPr>
        <w:numPr>
          <w:ilvl w:val="0"/>
          <w:numId w:val="1005"/>
        </w:numPr>
        <w:pStyle w:val="Compact"/>
      </w:pPr>
      <w:r>
        <w:t xml:space="preserve">Prepare a final report summarizing findings and recommendations.</w:t>
      </w:r>
    </w:p>
    <w:bookmarkEnd w:id="24"/>
    <w:p>
      <w:pPr>
        <w:pStyle w:val="FirstParagraph"/>
      </w:pPr>
      <w:r>
        <w:t xml:space="preserve">5. Ethical Considerations</w:t>
      </w:r>
    </w:p>
    <w:p>
      <w:pPr>
        <w:pStyle w:val="BodyText"/>
      </w:pPr>
      <w:r>
        <w:t xml:space="preserve">This experiment adheres to ethical guidelines to ensure transparency, fairness, and respect for participants. Key considerations include:</w:t>
      </w:r>
    </w:p>
    <w:p>
      <w:pPr>
        <w:numPr>
          <w:ilvl w:val="0"/>
          <w:numId w:val="1006"/>
        </w:numPr>
        <w:pStyle w:val="Compact"/>
      </w:pPr>
      <w:r>
        <w:t xml:space="preserve">Obtaining informed consent from all participants, including architects, engineers, and building occupants.</w:t>
      </w:r>
    </w:p>
    <w:p>
      <w:pPr>
        <w:numPr>
          <w:ilvl w:val="0"/>
          <w:numId w:val="1006"/>
        </w:numPr>
        <w:pStyle w:val="Compact"/>
      </w:pPr>
      <w:r>
        <w:t xml:space="preserve">Ensuring data privacy and confidentiality for all stakeholders involved.</w:t>
      </w:r>
    </w:p>
    <w:p>
      <w:pPr>
        <w:numPr>
          <w:ilvl w:val="0"/>
          <w:numId w:val="1006"/>
        </w:numPr>
        <w:pStyle w:val="Compact"/>
      </w:pPr>
      <w:r>
        <w:t xml:space="preserve">Avoiding bias in the selection of pilot projects and interpretation of results.</w:t>
      </w:r>
    </w:p>
    <w:p>
      <w:pPr>
        <w:numPr>
          <w:ilvl w:val="0"/>
          <w:numId w:val="1006"/>
        </w:numPr>
        <w:pStyle w:val="Compact"/>
      </w:pPr>
      <w:r>
        <w:t xml:space="preserve">Respecting cultural norms and values specific to Qatar Doha throughout the experiment.</w:t>
      </w:r>
    </w:p>
    <w:p>
      <w:pPr>
        <w:pStyle w:val="FirstParagraph"/>
      </w:pPr>
      <w:r>
        <w:t xml:space="preserve">6. Expected Outcomes</w:t>
      </w:r>
    </w:p>
    <w:p>
      <w:pPr>
        <w:pStyle w:val="BodyText"/>
      </w:pPr>
      <w:r>
        <w:t xml:space="preserve">The experiment is expected to yield the following outcomes:</w:t>
      </w:r>
    </w:p>
    <w:p>
      <w:pPr>
        <w:numPr>
          <w:ilvl w:val="0"/>
          <w:numId w:val="1007"/>
        </w:numPr>
        <w:pStyle w:val="Compact"/>
      </w:pPr>
      <w:r>
        <w:t xml:space="preserve">A validated version of the Architect optimized for Qatar Doha’s unique conditions.</w:t>
      </w:r>
    </w:p>
    <w:p>
      <w:pPr>
        <w:numPr>
          <w:ilvl w:val="0"/>
          <w:numId w:val="1007"/>
        </w:numPr>
        <w:pStyle w:val="Compact"/>
      </w:pPr>
      <w:r>
        <w:t xml:space="preserve">Quantifiable improvements in energy efficiency and sustainability for pilot projects.</w:t>
      </w:r>
    </w:p>
    <w:p>
      <w:pPr>
        <w:numPr>
          <w:ilvl w:val="0"/>
          <w:numId w:val="1007"/>
        </w:numPr>
        <w:pStyle w:val="Compact"/>
      </w:pPr>
      <w:r>
        <w:t xml:space="preserve">Enhanced understanding of how advanced tools like the Architect can support urban development in arid climates.</w:t>
      </w:r>
    </w:p>
    <w:p>
      <w:pPr>
        <w:numPr>
          <w:ilvl w:val="0"/>
          <w:numId w:val="1007"/>
        </w:numPr>
        <w:pStyle w:val="Compact"/>
      </w:pPr>
      <w:r>
        <w:t xml:space="preserve">Recommendations for policymakers and industry professionals on integrating such tools into standard practices.</w:t>
      </w:r>
    </w:p>
    <w:p>
      <w:pPr>
        <w:pStyle w:val="FirstParagraph"/>
      </w:pPr>
      <w:r>
        <w:t xml:space="preserve">7. Conclusion</w:t>
      </w:r>
    </w:p>
    <w:p>
      <w:pPr>
        <w:pStyle w:val="BodyText"/>
      </w:pPr>
      <w:r>
        <w:t xml:space="preserve">This Experiment Protocol provides a comprehensive framework for testing the Architect in Qatar Doha. By addressing the region’s specific challenges and leveraging cutting-edge technology, this experiment aims to contribute to sustainable urban development and improve the quality of life for residents. The findings will not only benefit Qatar Doha but also serve as a model for other cities facing similar environmental and urbanization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Qatar Doha</dc:title>
  <dc:creator/>
  <dc:language>en</dc:language>
  <cp:keywords/>
  <dcterms:created xsi:type="dcterms:W3CDTF">2026-10-10T01:00:56Z</dcterms:created>
  <dcterms:modified xsi:type="dcterms:W3CDTF">2026-10-10T01:00:56Z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