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Saint</w:t>
      </w:r>
      <w:r>
        <w:t xml:space="preserve"> </w:t>
      </w:r>
      <w:r>
        <w:t xml:space="preserve">Petersburg</w:t>
      </w:r>
    </w:p>
    <w:bookmarkStart w:id="33" w:name="experiment-protocol-architect"/>
    <w:p>
      <w:pPr>
        <w:pStyle w:val="Heading1"/>
      </w:pPr>
      <w:r>
        <w:t xml:space="preserve">Experiment Protocol: Architect</w:t>
      </w:r>
    </w:p>
    <w:p>
      <w:pPr>
        <w:pStyle w:val="FirstParagraph"/>
      </w:pPr>
      <w:r>
        <w:rPr>
          <w:bCs/>
          <w:b/>
        </w:rPr>
        <w:t xml:space="preserve">Protocol ID:</w:t>
      </w:r>
      <w:r>
        <w:t xml:space="preserve"> </w:t>
      </w:r>
      <w:r>
        <w:t xml:space="preserve">ARCH-SPB-2024-001</w:t>
      </w:r>
    </w:p>
    <w:p>
      <w:pPr>
        <w:pStyle w:val="BodyText"/>
      </w:pPr>
      <w:r>
        <w:rPr>
          <w:bCs/>
          <w:b/>
        </w:rPr>
        <w:t xml:space="preserve">Location:</w:t>
      </w:r>
      <w:r>
        <w:t xml:space="preserve"> </w:t>
      </w:r>
      <w:r>
        <w:t xml:space="preserve">Russia, Saint Petersburg</w:t>
      </w:r>
    </w:p>
    <w:p>
      <w:pPr>
        <w:pStyle w:val="BodyText"/>
      </w:pPr>
      <w:r>
        <w:rPr>
          <w:bCs/>
          <w:b/>
        </w:rPr>
        <w:t xml:space="preserve">Subject:</w:t>
      </w:r>
      <w:r>
        <w:t xml:space="preserve"> </w:t>
      </w:r>
      <w:r>
        <w:t xml:space="preserve">Architect (Urban Spatial Optimization System)</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"Architect" system within the urban environment of Saint Petersburg, Russia. The Architect is an advanced algorithmic framework designed to optimize urban planning, structural integrity assessment, and spatial resource allocation. Given the unique historical, climatic, and infrastructural characteristics of Saint Petersburg, this experiment aims to validate the system's adaptability to complex, heritage-rich urban landscapes.</w:t>
      </w:r>
    </w:p>
    <w:p>
      <w:pPr>
        <w:pStyle w:val="BodyText"/>
      </w:pPr>
      <w:r>
        <w:t xml:space="preserve">The primary objective is to determine the efficacy of the Architect in proposing sustainable urban modifications that respect the city's UNESCO World Heritage status while addressing modern logistical challenges. Secondary objectives include assessing the system's computational efficiency under high-load scenarios typical of a major metropolitan hub and evaluating its integration with existing municipal data streams.</w:t>
      </w:r>
    </w:p>
    <w:bookmarkEnd w:id="20"/>
    <w:bookmarkStart w:id="21" w:name="scope-and-context"/>
    <w:p>
      <w:pPr>
        <w:pStyle w:val="Heading2"/>
      </w:pPr>
      <w:r>
        <w:t xml:space="preserve">2. Scope and Context</w:t>
      </w:r>
    </w:p>
    <w:p>
      <w:pPr>
        <w:pStyle w:val="FirstParagraph"/>
      </w:pPr>
      <w:r>
        <w:t xml:space="preserve">The experiment is strictly confined to the administrative boundaries of Saint Petersburg. The selection of this location is deliberate due to its specific challenges:</w:t>
      </w:r>
    </w:p>
    <w:p>
      <w:pPr>
        <w:numPr>
          <w:ilvl w:val="0"/>
          <w:numId w:val="1001"/>
        </w:numPr>
        <w:pStyle w:val="Compact"/>
      </w:pPr>
      <w:r>
        <w:rPr>
          <w:bCs/>
          <w:b/>
        </w:rPr>
        <w:t xml:space="preserve">Historical Preservation:</w:t>
      </w:r>
      <w:r>
        <w:t xml:space="preserve"> </w:t>
      </w:r>
      <w:r>
        <w:t xml:space="preserve">The need to balance modernization with the preservation of 18th and 19th-century architecture.</w:t>
      </w:r>
    </w:p>
    <w:p>
      <w:pPr>
        <w:numPr>
          <w:ilvl w:val="0"/>
          <w:numId w:val="1001"/>
        </w:numPr>
        <w:pStyle w:val="Compact"/>
      </w:pPr>
      <w:r>
        <w:rPr>
          <w:bCs/>
          <w:b/>
        </w:rPr>
        <w:t xml:space="preserve">Geotechnical Conditions:</w:t>
      </w:r>
      <w:r>
        <w:t xml:space="preserve"> </w:t>
      </w:r>
      <w:r>
        <w:t xml:space="preserve">The city is built on soft, waterlogged soil, requiring precise structural calculations.</w:t>
      </w:r>
    </w:p>
    <w:p>
      <w:pPr>
        <w:numPr>
          <w:ilvl w:val="0"/>
          <w:numId w:val="1001"/>
        </w:numPr>
        <w:pStyle w:val="Compact"/>
      </w:pPr>
      <w:r>
        <w:rPr>
          <w:bCs/>
          <w:b/>
        </w:rPr>
        <w:t xml:space="preserve">Climatic Factors:</w:t>
      </w:r>
      <w:r>
        <w:t xml:space="preserve"> </w:t>
      </w:r>
      <w:r>
        <w:t xml:space="preserve">Harsh winters and seasonal flooding (high water) necessitate robust infrastructure planning.</w:t>
      </w:r>
    </w:p>
    <w:p>
      <w:pPr>
        <w:pStyle w:val="FirstParagraph"/>
      </w:pPr>
      <w:r>
        <w:t xml:space="preserve">The Architect will be tested in three distinct districts: the Historic Center (for preservation algorithms), the Northern Capital (for modern residential density), and the Industrial Zone (for logistical optimization).</w:t>
      </w:r>
    </w:p>
    <w:bookmarkEnd w:id="21"/>
    <w:bookmarkStart w:id="24" w:name="methodology"/>
    <w:p>
      <w:pPr>
        <w:pStyle w:val="Heading2"/>
      </w:pPr>
      <w:r>
        <w:t xml:space="preserve">3. Methodology</w:t>
      </w:r>
    </w:p>
    <w:bookmarkStart w:id="22" w:name="data-acquisition"/>
    <w:p>
      <w:pPr>
        <w:pStyle w:val="Heading3"/>
      </w:pPr>
      <w:r>
        <w:t xml:space="preserve">3.1 Data Acquisition</w:t>
      </w:r>
    </w:p>
    <w:p>
      <w:pPr>
        <w:pStyle w:val="FirstParagraph"/>
      </w:pPr>
      <w:r>
        <w:t xml:space="preserve">The Architect requires a multi-layered dataset to function effectively. Data collection will occur over a period of four weeks prior to the active phase. Sources include:</w:t>
      </w:r>
    </w:p>
    <w:p>
      <w:pPr>
        <w:numPr>
          <w:ilvl w:val="0"/>
          <w:numId w:val="1002"/>
        </w:numPr>
        <w:pStyle w:val="Compact"/>
      </w:pPr>
      <w:r>
        <w:rPr>
          <w:bCs/>
          <w:b/>
        </w:rPr>
        <w:t xml:space="preserve">LIDAR Scanning:</w:t>
      </w:r>
      <w:r>
        <w:t xml:space="preserve"> </w:t>
      </w:r>
      <w:r>
        <w:t xml:space="preserve">High-resolution 3D mapping of building facades and structural elements.</w:t>
      </w:r>
    </w:p>
    <w:p>
      <w:pPr>
        <w:numPr>
          <w:ilvl w:val="0"/>
          <w:numId w:val="1002"/>
        </w:numPr>
        <w:pStyle w:val="Compact"/>
      </w:pPr>
      <w:r>
        <w:rPr>
          <w:bCs/>
          <w:b/>
        </w:rPr>
        <w:t xml:space="preserve">Geotechnical Surveys:</w:t>
      </w:r>
      <w:r>
        <w:t xml:space="preserve"> </w:t>
      </w:r>
      <w:r>
        <w:t xml:space="preserve">Soil composition data from the Saint Petersburg State University of Architecture and Civil Engineering.</w:t>
      </w:r>
    </w:p>
    <w:p>
      <w:pPr>
        <w:numPr>
          <w:ilvl w:val="0"/>
          <w:numId w:val="1002"/>
        </w:numPr>
        <w:pStyle w:val="Compact"/>
      </w:pPr>
      <w:r>
        <w:rPr>
          <w:bCs/>
          <w:b/>
        </w:rPr>
        <w:t xml:space="preserve">Traffic and Utility Logs:</w:t>
      </w:r>
      <w:r>
        <w:t xml:space="preserve"> </w:t>
      </w:r>
      <w:r>
        <w:t xml:space="preserve">Real-time data feeds from the city's traffic management center and utility providers.</w:t>
      </w:r>
    </w:p>
    <w:bookmarkEnd w:id="22"/>
    <w:bookmarkStart w:id="23" w:name="simulation-parameters"/>
    <w:p>
      <w:pPr>
        <w:pStyle w:val="Heading3"/>
      </w:pPr>
      <w:r>
        <w:t xml:space="preserve">3.2 Simulation Parameters</w:t>
      </w:r>
    </w:p>
    <w:p>
      <w:pPr>
        <w:pStyle w:val="FirstParagraph"/>
      </w:pPr>
      <w:r>
        <w:t xml:space="preserve">The Architect will run simulations based on three core scenarios: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 ID</w:t>
            </w:r>
          </w:p>
        </w:tc>
        <w:tc>
          <w:tcPr/>
          <w:p>
            <w:pPr>
              <w:pStyle w:val="Compact"/>
              <w:jc w:val="left"/>
            </w:pPr>
            <w:r>
              <w:t xml:space="preserve">Description</w:t>
            </w:r>
          </w:p>
        </w:tc>
        <w:tc>
          <w:tcPr/>
          <w:p>
            <w:pPr>
              <w:pStyle w:val="Compact"/>
              <w:jc w:val="left"/>
            </w:pPr>
            <w:r>
              <w:t xml:space="preserve">Focus Area</w:t>
            </w:r>
          </w:p>
        </w:tc>
      </w:tr>
      <w:tr>
        <w:tc>
          <w:tcPr/>
          <w:p>
            <w:pPr>
              <w:pStyle w:val="Compact"/>
              <w:jc w:val="left"/>
            </w:pPr>
            <w:r>
              <w:t xml:space="preserve">SC-01</w:t>
            </w:r>
          </w:p>
        </w:tc>
        <w:tc>
          <w:tcPr/>
          <w:p>
            <w:pPr>
              <w:pStyle w:val="Compact"/>
              <w:jc w:val="left"/>
            </w:pPr>
            <w:r>
              <w:t xml:space="preserve">Structural Reinforcement Optimization</w:t>
            </w:r>
          </w:p>
        </w:tc>
        <w:tc>
          <w:tcPr/>
          <w:p>
            <w:pPr>
              <w:pStyle w:val="Compact"/>
              <w:jc w:val="left"/>
            </w:pPr>
            <w:r>
              <w:t xml:space="preserve">Historic Center</w:t>
            </w:r>
          </w:p>
        </w:tc>
      </w:tr>
      <w:tr>
        <w:tc>
          <w:tcPr/>
          <w:p>
            <w:pPr>
              <w:pStyle w:val="Compact"/>
              <w:jc w:val="left"/>
            </w:pPr>
            <w:r>
              <w:t xml:space="preserve">SC-02</w:t>
            </w:r>
          </w:p>
        </w:tc>
        <w:tc>
          <w:tcPr/>
          <w:p>
            <w:pPr>
              <w:pStyle w:val="Compact"/>
              <w:jc w:val="left"/>
            </w:pPr>
            <w:r>
              <w:t xml:space="preserve">Traffic Flow and Pedestrian Accessibility</w:t>
            </w:r>
          </w:p>
        </w:tc>
        <w:tc>
          <w:tcPr/>
          <w:p>
            <w:pPr>
              <w:pStyle w:val="Compact"/>
              <w:jc w:val="left"/>
            </w:pPr>
            <w:r>
              <w:t xml:space="preserve">Northern Capital</w:t>
            </w:r>
          </w:p>
        </w:tc>
      </w:tr>
      <w:tr>
        <w:tc>
          <w:tcPr/>
          <w:p>
            <w:pPr>
              <w:pStyle w:val="Compact"/>
              <w:jc w:val="left"/>
            </w:pPr>
            <w:r>
              <w:t xml:space="preserve">SC-03</w:t>
            </w:r>
          </w:p>
        </w:tc>
        <w:tc>
          <w:tcPr/>
          <w:p>
            <w:pPr>
              <w:pStyle w:val="Compact"/>
              <w:jc w:val="left"/>
            </w:pPr>
            <w:r>
              <w:t xml:space="preserve">Flood Mitigation and Drainage</w:t>
            </w:r>
          </w:p>
        </w:tc>
        <w:tc>
          <w:tcPr/>
          <w:p>
            <w:pPr>
              <w:pStyle w:val="Compact"/>
              <w:jc w:val="left"/>
            </w:pPr>
            <w:r>
              <w:t xml:space="preserve">City-wide</w:t>
            </w:r>
          </w:p>
        </w:tc>
      </w:tr>
    </w:tbl>
    <w:bookmarkEnd w:id="23"/>
    <w:bookmarkEnd w:id="24"/>
    <w:bookmarkStart w:id="29" w:name="experimental-procedure"/>
    <w:p>
      <w:pPr>
        <w:pStyle w:val="Heading2"/>
      </w:pPr>
      <w:r>
        <w:t xml:space="preserve">4. Experimental Procedure</w:t>
      </w:r>
    </w:p>
    <w:p>
      <w:pPr>
        <w:pStyle w:val="FirstParagraph"/>
      </w:pPr>
      <w:r>
        <w:t xml:space="preserve">The experiment will proceed in four distinct phases over a duration of six months.</w:t>
      </w:r>
    </w:p>
    <w:bookmarkStart w:id="25" w:name="phase-1-calibration-weeks-1-4"/>
    <w:p>
      <w:pPr>
        <w:pStyle w:val="Heading3"/>
      </w:pPr>
      <w:r>
        <w:t xml:space="preserve">Phase 1: Calibration (Weeks 1-4)</w:t>
      </w:r>
    </w:p>
    <w:p>
      <w:pPr>
        <w:pStyle w:val="FirstParagraph"/>
      </w:pPr>
      <w:r>
        <w:t xml:space="preserve">During this phase, the Architect will ingest historical data from Saint Petersburg to calibrate its predictive models. Engineers will verify the accuracy of the system's baseline understanding of the city's topography and architectural codes.</w:t>
      </w:r>
    </w:p>
    <w:bookmarkEnd w:id="25"/>
    <w:bookmarkStart w:id="26" w:name="phase-2-active-simulation-weeks-5-16"/>
    <w:p>
      <w:pPr>
        <w:pStyle w:val="Heading3"/>
      </w:pPr>
      <w:r>
        <w:t xml:space="preserve">Phase 2: Active Simulation (Weeks 5-16)</w:t>
      </w:r>
    </w:p>
    <w:p>
      <w:pPr>
        <w:pStyle w:val="FirstParagraph"/>
      </w:pPr>
      <w:r>
        <w:t xml:space="preserve">The Architect will generate proposals for urban improvements. These proposals will be compared against human expert recommendations from local architectural firms. Key performance indicators (KPIs) will include cost-efficiency, structural safety margins, and aesthetic compatibility.</w:t>
      </w:r>
    </w:p>
    <w:bookmarkEnd w:id="26"/>
    <w:bookmarkStart w:id="27" w:name="phase-3-pilot-implementation-weeks-17-24"/>
    <w:p>
      <w:pPr>
        <w:pStyle w:val="Heading3"/>
      </w:pPr>
      <w:r>
        <w:t xml:space="preserve">Phase 3: Pilot Implementation (Weeks 17-24)</w:t>
      </w:r>
    </w:p>
    <w:p>
      <w:pPr>
        <w:pStyle w:val="FirstParagraph"/>
      </w:pPr>
      <w:r>
        <w:t xml:space="preserve">Selected low-risk recommendations from the Architect will be implemented in controlled environments, such as small-scale park renovations or traffic light timing adjustments.</w:t>
      </w:r>
    </w:p>
    <w:bookmarkEnd w:id="27"/>
    <w:bookmarkStart w:id="28" w:name="X3aa5b85ff221b5b2e4487ec821e0a50c4512066"/>
    <w:p>
      <w:pPr>
        <w:pStyle w:val="Heading3"/>
      </w:pPr>
      <w:r>
        <w:t xml:space="preserve">Phase 4: Analysis and Reporting (Weeks 25-26)</w:t>
      </w:r>
    </w:p>
    <w:p>
      <w:pPr>
        <w:pStyle w:val="FirstParagraph"/>
      </w:pPr>
      <w:r>
        <w:t xml:space="preserve">Final data will be aggregated to assess the overall success of the experiment.</w:t>
      </w:r>
    </w:p>
    <w:p>
      <w:pPr>
        <w:pStyle w:val="BodyText"/>
      </w:pPr>
      <w:r>
        <w:rPr>
          <w:bCs/>
          <w:b/>
        </w:rPr>
        <w:t xml:space="preserve">Important Note:</w:t>
      </w:r>
      <w:r>
        <w:t xml:space="preserve"> </w:t>
      </w:r>
      <w:r>
        <w:t xml:space="preserve">All data processing must comply with the Federal Law of the Russian Federation "On Personal Data" (No. 152-FZ). Any data involving citizens must be anonymized before ingestion into the Architect system.</w:t>
      </w:r>
    </w:p>
    <w:bookmarkEnd w:id="28"/>
    <w:bookmarkEnd w:id="29"/>
    <w:bookmarkStart w:id="30" w:name="roles-and-responsibilities"/>
    <w:p>
      <w:pPr>
        <w:pStyle w:val="Heading2"/>
      </w:pPr>
      <w:r>
        <w:t xml:space="preserve">5. Roles and Responsibilities</w:t>
      </w:r>
    </w:p>
    <w:p>
      <w:pPr>
        <w:numPr>
          <w:ilvl w:val="0"/>
          <w:numId w:val="1003"/>
        </w:numPr>
        <w:pStyle w:val="Compact"/>
      </w:pPr>
      <w:r>
        <w:rPr>
          <w:bCs/>
          <w:b/>
        </w:rPr>
        <w:t xml:space="preserve">Project Lead:</w:t>
      </w:r>
      <w:r>
        <w:t xml:space="preserve"> </w:t>
      </w:r>
      <w:r>
        <w:t xml:space="preserve">Oversees the entire experiment and liaises with Saint Petersburg municipal authorities.</w:t>
      </w:r>
    </w:p>
    <w:p>
      <w:pPr>
        <w:numPr>
          <w:ilvl w:val="0"/>
          <w:numId w:val="1003"/>
        </w:numPr>
        <w:pStyle w:val="Compact"/>
      </w:pPr>
      <w:r>
        <w:rPr>
          <w:bCs/>
          <w:b/>
        </w:rPr>
        <w:t xml:space="preserve">Architect System Administrator:</w:t>
      </w:r>
      <w:r>
        <w:t xml:space="preserve"> </w:t>
      </w:r>
      <w:r>
        <w:t xml:space="preserve">Manages the technical infrastructure and ensures system uptime.</w:t>
      </w:r>
    </w:p>
    <w:p>
      <w:pPr>
        <w:numPr>
          <w:ilvl w:val="0"/>
          <w:numId w:val="1003"/>
        </w:numPr>
        <w:pStyle w:val="Compact"/>
      </w:pPr>
      <w:r>
        <w:rPr>
          <w:bCs/>
          <w:b/>
        </w:rPr>
        <w:t xml:space="preserve">Urban Planning Consultants:</w:t>
      </w:r>
      <w:r>
        <w:t xml:space="preserve"> </w:t>
      </w:r>
      <w:r>
        <w:t xml:space="preserve">Provide domain expertise to validate the Architect's outputs.</w:t>
      </w:r>
    </w:p>
    <w:p>
      <w:pPr>
        <w:numPr>
          <w:ilvl w:val="0"/>
          <w:numId w:val="1003"/>
        </w:numPr>
        <w:pStyle w:val="Compact"/>
      </w:pPr>
      <w:r>
        <w:rPr>
          <w:bCs/>
          <w:b/>
        </w:rPr>
        <w:t xml:space="preserve">Compliance Officer:</w:t>
      </w:r>
      <w:r>
        <w:t xml:space="preserve"> </w:t>
      </w:r>
      <w:r>
        <w:t xml:space="preserve">Ensures adherence to Russian federal and local regulations.</w:t>
      </w:r>
    </w:p>
    <w:bookmarkEnd w:id="30"/>
    <w:bookmarkStart w:id="31" w:name="risk-management"/>
    <w:p>
      <w:pPr>
        <w:pStyle w:val="Heading2"/>
      </w:pPr>
      <w:r>
        <w:t xml:space="preserve">6. Risk Management</w:t>
      </w:r>
    </w:p>
    <w:p>
      <w:pPr>
        <w:pStyle w:val="FirstParagraph"/>
      </w:pPr>
      <w:r>
        <w:t xml:space="preserve">Potential risks include data privacy breaches, algorithmic bias in urban planning, and technical failures. Mitigation strategies include:</w:t>
      </w:r>
    </w:p>
    <w:p>
      <w:pPr>
        <w:numPr>
          <w:ilvl w:val="0"/>
          <w:numId w:val="1004"/>
        </w:numPr>
        <w:pStyle w:val="Compact"/>
      </w:pPr>
      <w:r>
        <w:t xml:space="preserve">End-to-end encryption for all data transfers.</w:t>
      </w:r>
    </w:p>
    <w:p>
      <w:pPr>
        <w:numPr>
          <w:ilvl w:val="0"/>
          <w:numId w:val="1004"/>
        </w:numPr>
        <w:pStyle w:val="Compact"/>
      </w:pPr>
      <w:r>
        <w:t xml:space="preserve">Regular audits of the Architect's decision-making logic.</w:t>
      </w:r>
    </w:p>
    <w:p>
      <w:pPr>
        <w:numPr>
          <w:ilvl w:val="0"/>
          <w:numId w:val="1004"/>
        </w:numPr>
        <w:pStyle w:val="Compact"/>
      </w:pPr>
      <w:r>
        <w:t xml:space="preserve">Redundant server infrastructure located within Russia to ensure data sovereignty.</w:t>
      </w:r>
    </w:p>
    <w:bookmarkEnd w:id="31"/>
    <w:bookmarkStart w:id="32" w:name="conclusion"/>
    <w:p>
      <w:pPr>
        <w:pStyle w:val="Heading2"/>
      </w:pPr>
      <w:r>
        <w:t xml:space="preserve">7. Conclusion</w:t>
      </w:r>
    </w:p>
    <w:p>
      <w:pPr>
        <w:pStyle w:val="FirstParagraph"/>
      </w:pPr>
      <w:r>
        <w:t xml:space="preserve">This Experiment Protocol establishes a rigorous framework for testing the Architect system in one of the world's most architecturally significant cities. By focusing on the specific needs of Saint Petersburg, this experiment aims to produce a scalable model for intelligent urban management that can be applied globally while respecting local heritage and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Saint Petersburg</dc:title>
  <dc:creator/>
  <dc:language>en</dc:language>
  <cp:keywords/>
  <dcterms:created xsi:type="dcterms:W3CDTF">2026-10-10T04:33:12Z</dcterms:created>
  <dcterms:modified xsi:type="dcterms:W3CDTF">2026-10-10T04:33:12Z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