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Architectural</w:t>
      </w:r>
      <w:r>
        <w:t xml:space="preserve"> </w:t>
      </w:r>
      <w:r>
        <w:t xml:space="preserve">Performance</w:t>
      </w:r>
      <w:r>
        <w:t xml:space="preserve"> </w:t>
      </w:r>
      <w:r>
        <w:t xml:space="preserve">in</w:t>
      </w:r>
      <w:r>
        <w:t xml:space="preserve"> </w:t>
      </w:r>
      <w:r>
        <w:t xml:space="preserve">Riyadh</w:t>
      </w:r>
    </w:p>
    <w:bookmarkStart w:id="31" w:name="X91858df4250b0f1dc807baad926e2279ff92674"/>
    <w:p>
      <w:pPr>
        <w:pStyle w:val="Heading1"/>
      </w:pPr>
      <w:r>
        <w:t xml:space="preserve">Experiment Protocol: Architectural Performance and Sustainability in Saudi Arabia Riyadh</w:t>
      </w:r>
    </w:p>
    <w:p>
      <w:pPr>
        <w:pStyle w:val="FirstParagraph"/>
      </w:pPr>
      <w:r>
        <w:rPr>
          <w:bCs/>
          <w:b/>
        </w:rPr>
        <w:t xml:space="preserve">Document ID:</w:t>
      </w:r>
      <w:r>
        <w:t xml:space="preserve"> </w:t>
      </w:r>
      <w:r>
        <w:t xml:space="preserve">EXP-ARCH-RYD-2024-001</w:t>
      </w:r>
    </w:p>
    <w:p>
      <w:pPr>
        <w:pStyle w:val="BodyText"/>
      </w:pPr>
      <w:r>
        <w:rPr>
          <w:bCs/>
          <w:b/>
        </w:rPr>
        <w:t xml:space="preserve">Location:</w:t>
      </w:r>
      <w:r>
        <w:t xml:space="preserve"> </w:t>
      </w:r>
      <w:r>
        <w:t xml:space="preserve">Riyadh, Saudi Arabia</w:t>
      </w:r>
    </w:p>
    <w:p>
      <w:pPr>
        <w:pStyle w:val="BodyText"/>
      </w:pPr>
      <w:r>
        <w:rPr>
          <w:bCs/>
          <w:b/>
        </w:rPr>
        <w:t xml:space="preserve">Subject:</w:t>
      </w:r>
      <w:r>
        <w:t xml:space="preserve"> </w:t>
      </w:r>
      <w:r>
        <w:t xml:space="preserve">Architectural Design Optimization for Extreme Arid Climates</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of contemporary architectural designs within the specific environmental and cultural context of Riyadh, Saudi Arabia. As the capital city undergoes rapid urbanization and development under the Vision 2030 initiative, the role of the Architect has evolved from purely aesthetic creation to a critical function in environmental stewardship and social cohesion.</w:t>
      </w:r>
    </w:p>
    <w:p>
      <w:pPr>
        <w:pStyle w:val="BodyText"/>
      </w:pPr>
      <w:r>
        <w:t xml:space="preserve">Riyadh presents a unique challenge characterized by an extreme arid climate, high solar radiation, significant diurnal temperature variations, and frequent sandstorms. This protocol aims to test how specific architectural interventions—such as passive cooling strategies, advanced material selection, and biophilic design—can mitigate these environmental stressors while adhering to local cultural norms and regulatory frameworks.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quantify the thermal performance of three distinct architectural façade systems under Riyadh’s summer conditions.</w:t>
      </w:r>
    </w:p>
    <w:p>
      <w:pPr>
        <w:numPr>
          <w:ilvl w:val="0"/>
          <w:numId w:val="1001"/>
        </w:numPr>
        <w:pStyle w:val="Compact"/>
      </w:pPr>
      <w:r>
        <w:t xml:space="preserve">To assess the energy efficiency of building envelopes designed by the Architect using passive design principles.</w:t>
      </w:r>
    </w:p>
    <w:p>
      <w:pPr>
        <w:numPr>
          <w:ilvl w:val="0"/>
          <w:numId w:val="1001"/>
        </w:numPr>
        <w:pStyle w:val="Compact"/>
      </w:pPr>
      <w:r>
        <w:t xml:space="preserve">To evaluate the impact of architectural form on indoor air quality during sandstorm events.</w:t>
      </w:r>
    </w:p>
    <w:p>
      <w:pPr>
        <w:numPr>
          <w:ilvl w:val="0"/>
          <w:numId w:val="1001"/>
        </w:numPr>
        <w:pStyle w:val="Compact"/>
      </w:pPr>
      <w:r>
        <w:t xml:space="preserve">To provide data-driven recommendations for future architectural standards in Saudi Arabia.</w:t>
      </w:r>
    </w:p>
    <w:bookmarkEnd w:id="21"/>
    <w:bookmarkStart w:id="22" w:name="scope-and-site-selection"/>
    <w:p>
      <w:pPr>
        <w:pStyle w:val="Heading2"/>
      </w:pPr>
      <w:r>
        <w:t xml:space="preserve">3. Scope and Site Selection</w:t>
      </w:r>
    </w:p>
    <w:p>
      <w:pPr>
        <w:pStyle w:val="FirstParagraph"/>
      </w:pPr>
      <w:r>
        <w:t xml:space="preserve">The experiment will be conducted in the Al Olaya district of Riyadh, chosen for its central location and representative urban density. The site must comply with the Saudi Building Code (SBC) and local municipality regulations. The Architect is responsible for ensuring that the experimental structures do not disrupt existing infrastructure or violate zoning laws.</w:t>
      </w:r>
    </w:p>
    <w:bookmarkEnd w:id="22"/>
    <w:bookmarkStart w:id="26"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Three prototype architectural modules will be constructed, each representing a different design approach:</w:t>
      </w:r>
    </w:p>
    <w:p>
      <w:pPr>
        <w:numPr>
          <w:ilvl w:val="0"/>
          <w:numId w:val="1002"/>
        </w:numPr>
        <w:pStyle w:val="Compact"/>
      </w:pPr>
      <w:r>
        <w:rPr>
          <w:bCs/>
          <w:b/>
        </w:rPr>
        <w:t xml:space="preserve">Module A (Traditional):</w:t>
      </w:r>
      <w:r>
        <w:t xml:space="preserve"> </w:t>
      </w:r>
      <w:r>
        <w:t xml:space="preserve">Inspired by Najdi architecture, featuring thick mud-brick walls and wind towers.</w:t>
      </w:r>
    </w:p>
    <w:p>
      <w:pPr>
        <w:numPr>
          <w:ilvl w:val="0"/>
          <w:numId w:val="1002"/>
        </w:numPr>
        <w:pStyle w:val="Compact"/>
      </w:pPr>
      <w:r>
        <w:rPr>
          <w:bCs/>
          <w:b/>
        </w:rPr>
        <w:t xml:space="preserve">Module B (Modern High-Tech):</w:t>
      </w:r>
      <w:r>
        <w:t xml:space="preserve"> </w:t>
      </w:r>
      <w:r>
        <w:t xml:space="preserve">Utilizing double-skin façades with automated shading systems.</w:t>
      </w:r>
    </w:p>
    <w:p>
      <w:pPr>
        <w:numPr>
          <w:ilvl w:val="0"/>
          <w:numId w:val="1002"/>
        </w:numPr>
        <w:pStyle w:val="Compact"/>
      </w:pPr>
      <w:r>
        <w:rPr>
          <w:bCs/>
          <w:b/>
        </w:rPr>
        <w:t xml:space="preserve">Module C (Hybrid Sustainable):</w:t>
      </w:r>
      <w:r>
        <w:t xml:space="preserve"> </w:t>
      </w:r>
      <w:r>
        <w:t xml:space="preserve">Combining traditional passive elements with modern photovoltaic integration.</w:t>
      </w:r>
    </w:p>
    <w:bookmarkEnd w:id="23"/>
    <w:bookmarkStart w:id="24" w:name="data-collection-instruments"/>
    <w:p>
      <w:pPr>
        <w:pStyle w:val="Heading3"/>
      </w:pPr>
      <w:r>
        <w:t xml:space="preserve">4.2. Data Collection Instruments</w:t>
      </w:r>
    </w:p>
    <w:p>
      <w:pPr>
        <w:pStyle w:val="FirstParagraph"/>
      </w:pPr>
      <w:r>
        <w:t xml:space="preserve">The following sensors and tools will be deployed within and around each module:</w:t>
      </w:r>
    </w:p>
    <w:p>
      <w:pPr>
        <w:pStyle w:val="BodyText"/>
      </w:pPr>
      <w:r>
        <w:t xml:space="preserve">Parameter</w:t>
      </w:r>
    </w:p>
    <w:p>
      <w:pPr>
        <w:pStyle w:val="BodyText"/>
      </w:pPr>
      <w:r>
        <w:t xml:space="preserve">Instrument</w:t>
      </w:r>
    </w:p>
    <w:p>
      <w:pPr>
        <w:pStyle w:val="BodyText"/>
      </w:pPr>
      <w:r>
        <w:t xml:space="preserve">Placement</w:t>
      </w:r>
    </w:p>
    <w:p>
      <w:pPr>
        <w:pStyle w:val="BodyText"/>
      </w:pPr>
      <w:r>
        <w:t xml:space="preserve">Air Temperature</w:t>
      </w:r>
    </w:p>
    <w:p>
      <w:pPr>
        <w:pStyle w:val="BodyText"/>
      </w:pPr>
      <w:r>
        <w:t xml:space="preserve">Thermocouples</w:t>
      </w:r>
    </w:p>
    <w:p>
      <w:pPr>
        <w:pStyle w:val="BodyText"/>
      </w:pPr>
      <w:r>
        <w:t xml:space="preserve">Interior zones, exterior walls</w:t>
      </w:r>
    </w:p>
    <w:p>
      <w:pPr>
        <w:pStyle w:val="BodyText"/>
      </w:pPr>
      <w:r>
        <w:t xml:space="preserve">Relative Humidity</w:t>
      </w:r>
    </w:p>
    <w:p>
      <w:pPr>
        <w:pStyle w:val="BodyText"/>
      </w:pPr>
      <w:r>
        <w:t xml:space="preserve">Hygrometers</w:t>
      </w:r>
    </w:p>
    <w:p>
      <w:pPr>
        <w:pStyle w:val="BodyText"/>
      </w:pPr>
      <w:r>
        <w:t xml:space="preserve">Occupant level (1.1m height)</w:t>
      </w:r>
    </w:p>
    <w:p>
      <w:pPr>
        <w:pStyle w:val="BodyText"/>
      </w:pPr>
      <w:r>
        <w:t xml:space="preserve">Solar Radiation</w:t>
      </w:r>
    </w:p>
    <w:p>
      <w:pPr>
        <w:pStyle w:val="BodyText"/>
      </w:pPr>
      <w:r>
        <w:t xml:space="preserve">Pyradiometers</w:t>
      </w:r>
    </w:p>
    <w:p>
      <w:pPr>
        <w:pStyle w:val="BodyText"/>
      </w:pPr>
      <w:r>
        <w:t xml:space="preserve">Roof and façade surfaces</w:t>
      </w:r>
    </w:p>
    <w:p>
      <w:pPr>
        <w:pStyle w:val="BodyText"/>
      </w:pPr>
      <w:r>
        <w:t xml:space="preserve">Particulate Matter (PM10/PM2.5)</w:t>
      </w:r>
    </w:p>
    <w:p>
      <w:pPr>
        <w:pStyle w:val="BodyText"/>
      </w:pPr>
      <w:r>
        <w:t xml:space="preserve">Air Quality Monitors</w:t>
      </w:r>
    </w:p>
    <w:p>
      <w:pPr>
        <w:pStyle w:val="BodyText"/>
      </w:pPr>
      <w:r>
        <w:t xml:space="preserve">Ventilation intakes and interior</w:t>
      </w:r>
    </w:p>
    <w:p>
      <w:pPr>
        <w:pStyle w:val="BodyText"/>
      </w:pPr>
      <w:r>
        <w:t xml:space="preserve">Energy Consumption</w:t>
      </w:r>
    </w:p>
    <w:p>
      <w:pPr>
        <w:pStyle w:val="BodyText"/>
      </w:pPr>
      <w:r>
        <w:t xml:space="preserve">Smart Meters</w:t>
      </w:r>
    </w:p>
    <w:p>
      <w:pPr>
        <w:pStyle w:val="BodyText"/>
      </w:pPr>
      <w:r>
        <w:t xml:space="preserve">HVAC and lighting systems</w:t>
      </w:r>
    </w:p>
    <w:bookmarkEnd w:id="24"/>
    <w:bookmarkStart w:id="25" w:name="duration-and-phases"/>
    <w:p>
      <w:pPr>
        <w:pStyle w:val="Heading3"/>
      </w:pPr>
      <w:r>
        <w:t xml:space="preserve">4.3. Duration and Phases</w:t>
      </w:r>
    </w:p>
    <w:p>
      <w:pPr>
        <w:pStyle w:val="FirstParagraph"/>
      </w:pPr>
      <w:r>
        <w:t xml:space="preserve">The experiment will span 12 months to capture seasonal variations, with a focus on the peak summer months (June to September) when Riyadh experiences temperatures exceeding 45°C.</w:t>
      </w:r>
    </w:p>
    <w:p>
      <w:pPr>
        <w:numPr>
          <w:ilvl w:val="0"/>
          <w:numId w:val="1003"/>
        </w:numPr>
        <w:pStyle w:val="Compact"/>
      </w:pPr>
      <w:r>
        <w:rPr>
          <w:bCs/>
          <w:b/>
        </w:rPr>
        <w:t xml:space="preserve">Phase 1 (Months 1-3):</w:t>
      </w:r>
      <w:r>
        <w:t xml:space="preserve"> </w:t>
      </w:r>
      <w:r>
        <w:t xml:space="preserve">Construction and calibration of sensors.</w:t>
      </w:r>
    </w:p>
    <w:p>
      <w:pPr>
        <w:numPr>
          <w:ilvl w:val="0"/>
          <w:numId w:val="1003"/>
        </w:numPr>
        <w:pStyle w:val="Compact"/>
      </w:pPr>
      <w:r>
        <w:rPr>
          <w:bCs/>
          <w:b/>
        </w:rPr>
        <w:t xml:space="preserve">Phase 2 (Months 4-10):</w:t>
      </w:r>
      <w:r>
        <w:t xml:space="preserve"> </w:t>
      </w:r>
      <w:r>
        <w:t xml:space="preserve">Active data collection during summer and early autumn.</w:t>
      </w:r>
    </w:p>
    <w:p>
      <w:pPr>
        <w:numPr>
          <w:ilvl w:val="0"/>
          <w:numId w:val="1003"/>
        </w:numPr>
        <w:pStyle w:val="Compact"/>
      </w:pPr>
      <w:r>
        <w:rPr>
          <w:bCs/>
          <w:b/>
        </w:rPr>
        <w:t xml:space="preserve">Phase 3 (Months 11-12):</w:t>
      </w:r>
      <w:r>
        <w:t xml:space="preserve"> </w:t>
      </w:r>
      <w:r>
        <w:t xml:space="preserve">Data analysis and reporting.</w:t>
      </w:r>
    </w:p>
    <w:bookmarkEnd w:id="25"/>
    <w:bookmarkEnd w:id="26"/>
    <w:bookmarkStart w:id="27" w:name="roles-and-responsibilities"/>
    <w:p>
      <w:pPr>
        <w:pStyle w:val="Heading2"/>
      </w:pPr>
      <w:r>
        <w:t xml:space="preserve">5. Roles and Responsibilities</w:t>
      </w:r>
    </w:p>
    <w:p>
      <w:pPr>
        <w:pStyle w:val="FirstParagraph"/>
      </w:pPr>
      <w:r>
        <w:t xml:space="preserve">The Architect serves as the lead investigator and is responsible for:</w:t>
      </w:r>
    </w:p>
    <w:p>
      <w:pPr>
        <w:numPr>
          <w:ilvl w:val="0"/>
          <w:numId w:val="1004"/>
        </w:numPr>
        <w:pStyle w:val="Compact"/>
      </w:pPr>
      <w:r>
        <w:t xml:space="preserve">Designing the prototypes in accordance with the experimental parameters.</w:t>
      </w:r>
    </w:p>
    <w:p>
      <w:pPr>
        <w:numPr>
          <w:ilvl w:val="0"/>
          <w:numId w:val="1004"/>
        </w:numPr>
        <w:pStyle w:val="Compact"/>
      </w:pPr>
      <w:r>
        <w:t xml:space="preserve">Coordinating with local contractors and suppliers in Saudi Arabia.</w:t>
      </w:r>
    </w:p>
    <w:p>
      <w:pPr>
        <w:numPr>
          <w:ilvl w:val="0"/>
          <w:numId w:val="1004"/>
        </w:numPr>
        <w:pStyle w:val="Compact"/>
      </w:pPr>
      <w:r>
        <w:t xml:space="preserve">Ensuring that all designs respect cultural sensitivities, including privacy and orientation towards Mecca.</w:t>
      </w:r>
    </w:p>
    <w:p>
      <w:pPr>
        <w:numPr>
          <w:ilvl w:val="0"/>
          <w:numId w:val="1004"/>
        </w:numPr>
        <w:pStyle w:val="Compact"/>
      </w:pPr>
      <w:r>
        <w:t xml:space="preserve">Interpreting architectural performance data to refine design strategies.</w:t>
      </w:r>
    </w:p>
    <w:p>
      <w:pPr>
        <w:pStyle w:val="FirstParagraph"/>
      </w:pPr>
      <w:r>
        <w:t xml:space="preserve">The engineering team will handle sensor installation and data integrity, while the project manager will oversee compliance with Saudi Arabian labor and safety regulations.</w:t>
      </w:r>
    </w:p>
    <w:bookmarkEnd w:id="27"/>
    <w:bookmarkStart w:id="28" w:name="ethical-and-safety-considerations"/>
    <w:p>
      <w:pPr>
        <w:pStyle w:val="Heading2"/>
      </w:pPr>
      <w:r>
        <w:t xml:space="preserve">6. Ethical and Safety Considerations</w:t>
      </w:r>
    </w:p>
    <w:p>
      <w:pPr>
        <w:pStyle w:val="FirstParagraph"/>
      </w:pPr>
      <w:r>
        <w:t xml:space="preserve">All participants involved in the construction and monitoring phases must adhere to the Occupational Safety and Health Administration (OSHA) standards adapted for Saudi Arabia. Special precautions will be taken during sandstorm events to protect personnel and equipment. Additionally, the Architect must ensure that the experimental structures do not negatively impact the visual harmony of the surrounding neighborhood in Riyadh.</w:t>
      </w:r>
    </w:p>
    <w:bookmarkEnd w:id="28"/>
    <w:bookmarkStart w:id="29" w:name="data-analysis-and-reporting"/>
    <w:p>
      <w:pPr>
        <w:pStyle w:val="Heading2"/>
      </w:pPr>
      <w:r>
        <w:t xml:space="preserve">7. Data Analysis and Reporting</w:t>
      </w:r>
    </w:p>
    <w:p>
      <w:pPr>
        <w:pStyle w:val="FirstParagraph"/>
      </w:pPr>
      <w:r>
        <w:t xml:space="preserve">Collected data will be analyzed using statistical software to compare the performance of the three modules. Key performance indicators (KPIs) include:</w:t>
      </w:r>
    </w:p>
    <w:p>
      <w:pPr>
        <w:numPr>
          <w:ilvl w:val="0"/>
          <w:numId w:val="1005"/>
        </w:numPr>
        <w:pStyle w:val="Compact"/>
      </w:pPr>
      <w:r>
        <w:t xml:space="preserve">Reduction in cooling load compared to a baseline conventional building.</w:t>
      </w:r>
    </w:p>
    <w:p>
      <w:pPr>
        <w:numPr>
          <w:ilvl w:val="0"/>
          <w:numId w:val="1005"/>
        </w:numPr>
        <w:pStyle w:val="Compact"/>
      </w:pPr>
      <w:r>
        <w:t xml:space="preserve">Indoor thermal comfort levels (PMV/PPD indices).</w:t>
      </w:r>
    </w:p>
    <w:p>
      <w:pPr>
        <w:numPr>
          <w:ilvl w:val="0"/>
          <w:numId w:val="1005"/>
        </w:numPr>
        <w:pStyle w:val="Compact"/>
      </w:pPr>
      <w:r>
        <w:t xml:space="preserve">Effectiveness of filtration systems during sandstorms.</w:t>
      </w:r>
    </w:p>
    <w:p>
      <w:pPr>
        <w:pStyle w:val="FirstParagraph"/>
      </w:pPr>
      <w:r>
        <w:t xml:space="preserve">A final report will be submitted to the relevant authorities in Riyadh, including the Ministry of Municipal and Rural Affairs and Housing, to inform future building codes and architectural guidelines.</w:t>
      </w:r>
    </w:p>
    <w:bookmarkEnd w:id="29"/>
    <w:bookmarkStart w:id="30" w:name="conclusion"/>
    <w:p>
      <w:pPr>
        <w:pStyle w:val="Heading2"/>
      </w:pPr>
      <w:r>
        <w:t xml:space="preserve">8. Conclusion</w:t>
      </w:r>
    </w:p>
    <w:p>
      <w:pPr>
        <w:pStyle w:val="FirstParagraph"/>
      </w:pPr>
      <w:r>
        <w:t xml:space="preserve">This Experiment Protocol provides a structured approach to understanding how architectural design can respond to the unique challenges of Riyadh’s environment. By rigorously testing different strategies, the Architect can contribute to the development of sustainable, resilient, and culturally appropriate buildings that support the long-term goals of Saudi Arabia’s urban development.</w:t>
      </w:r>
    </w:p>
    <w:p>
      <w:pPr>
        <w:pStyle w:val="BodyText"/>
      </w:pPr>
      <w:r>
        <w:rPr>
          <w:bCs/>
          <w:b/>
        </w:rPr>
        <w:t xml:space="preserve">Note:</w:t>
      </w:r>
      <w:r>
        <w:t xml:space="preserve"> </w:t>
      </w:r>
      <w:r>
        <w:t xml:space="preserve">This document is a template and should be reviewed by legal and technical experts in Saudi Arabia before implementation.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Architectural Performance in Riyadh</dc:title>
  <dc:creator/>
  <dc:language>en</dc:language>
  <cp:keywords/>
  <dcterms:created xsi:type="dcterms:W3CDTF">2026-10-10T03:56:40Z</dcterms:created>
  <dcterms:modified xsi:type="dcterms:W3CDTF">2026-10-10T03:56:40Z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