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experiment-protocol-architect"/>
    <w:p>
      <w:pPr>
        <w:pStyle w:val="Heading1"/>
      </w:pPr>
      <w:r>
        <w:t xml:space="preserve">Experiment Protocol: Architect</w:t>
      </w:r>
    </w:p>
    <w:p>
      <w:pPr>
        <w:pStyle w:val="FirstParagraph"/>
      </w:pPr>
      <w:r>
        <w:rPr>
          <w:bCs/>
          <w:b/>
        </w:rPr>
        <w:t xml:space="preserve">Project Title:</w:t>
      </w:r>
      <w:r>
        <w:t xml:space="preserve"> </w:t>
      </w:r>
      <w:r>
        <w:t xml:space="preserve">Urban Resilience and Architectural Adaptation in Tropical Coastal Environments</w:t>
      </w:r>
    </w:p>
    <w:p>
      <w:pPr>
        <w:pStyle w:val="BodyText"/>
      </w:pPr>
      <w:r>
        <w:rPr>
          <w:bCs/>
          <w:b/>
        </w:rPr>
        <w:t xml:space="preserve">Location:</w:t>
      </w:r>
      <w:r>
        <w:t xml:space="preserve"> </w:t>
      </w:r>
      <w:r>
        <w:t xml:space="preserve">Tanzania Dar es Salaam</w:t>
      </w:r>
    </w:p>
    <w:p>
      <w:pPr>
        <w:pStyle w:val="BodyText"/>
      </w:pPr>
      <w:r>
        <w:rPr>
          <w:bCs/>
          <w:b/>
        </w:rPr>
        <w:t xml:space="preserve">Subject:</w:t>
      </w:r>
      <w:r>
        <w:t xml:space="preserve"> </w:t>
      </w:r>
      <w:r>
        <w:t xml:space="preserve">The Architect (Role, Methodology, and Impact Analysis)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focusing on the role of the Architect within the rapidly urbanizing context of Tanzania Dar es Salaam. Dar es Salaam, as the commercial hub and largest city of Tanzania, presents a unique laboratory for architectural experimentation. The city faces distinct challenges including high population density, rapid informal settlement growth, coastal erosion, and a tropical climate characterized by high humidity and seasonal rainfall.</w:t>
      </w:r>
    </w:p>
    <w:p>
      <w:pPr>
        <w:pStyle w:val="BodyText"/>
      </w:pPr>
      <w:r>
        <w:t xml:space="preserve">The term "Architect" in this protocol refers not only to the licensed professional but also to the broader agent of spatial organization. This experiment seeks to evaluate how architectural interventions can mitigate environmental stressors while fostering social cohesion. The study will test specific design hypotheses regarding passive cooling, local material usage, and community-centric planning. By situating this experiment in Tanzania Dar es Salaam, we aim to generate data that is specific to the East African coastal context, moving away from imported, Western-centric architectural models that often fail in this specific climatic and cultural environment.</w:t>
      </w:r>
    </w:p>
    <w:bookmarkEnd w:id="20"/>
    <w:bookmarkStart w:id="21" w:name="objectives"/>
    <w:p>
      <w:pPr>
        <w:pStyle w:val="Heading2"/>
      </w:pPr>
      <w:r>
        <w:t xml:space="preserve">2. Objectives</w:t>
      </w:r>
    </w:p>
    <w:p>
      <w:pPr>
        <w:pStyle w:val="FirstParagraph"/>
      </w:pPr>
      <w:r>
        <w:t xml:space="preserve">The primary objective of this experiment is to define and validate a new framework for the Architect operating in Tanzania Dar es Salaam. The specific goals include:</w:t>
      </w:r>
    </w:p>
    <w:p>
      <w:pPr>
        <w:numPr>
          <w:ilvl w:val="0"/>
          <w:numId w:val="1001"/>
        </w:numPr>
        <w:pStyle w:val="Compact"/>
      </w:pPr>
      <w:r>
        <w:t xml:space="preserve">To assess the thermal performance of buildings designed by the Architect using indigenous materials (such as laterite and coral rag) compared to conventional concrete structures.</w:t>
      </w:r>
    </w:p>
    <w:p>
      <w:pPr>
        <w:numPr>
          <w:ilvl w:val="0"/>
          <w:numId w:val="1001"/>
        </w:numPr>
        <w:pStyle w:val="Compact"/>
      </w:pPr>
      <w:r>
        <w:t xml:space="preserve">To analyze the social impact of participatory design processes led by the Architect in informal settlements within Dar es Salaam.</w:t>
      </w:r>
    </w:p>
    <w:p>
      <w:pPr>
        <w:numPr>
          <w:ilvl w:val="0"/>
          <w:numId w:val="1001"/>
        </w:numPr>
        <w:pStyle w:val="Compact"/>
      </w:pPr>
      <w:r>
        <w:t xml:space="preserve">To evaluate the economic feasibility of sustainable architectural practices for mid-income housing in the region.</w:t>
      </w:r>
    </w:p>
    <w:p>
      <w:pPr>
        <w:numPr>
          <w:ilvl w:val="0"/>
          <w:numId w:val="1001"/>
        </w:numPr>
        <w:pStyle w:val="Compact"/>
      </w:pPr>
      <w:r>
        <w:t xml:space="preserve">To document the adaptation strategies employed by the Architect to navigate local regulatory frameworks and cultural norms in Tanzania.</w:t>
      </w:r>
    </w:p>
    <w:bookmarkEnd w:id="21"/>
    <w:bookmarkStart w:id="25" w:name="methodology"/>
    <w:p>
      <w:pPr>
        <w:pStyle w:val="Heading2"/>
      </w:pPr>
      <w:r>
        <w:t xml:space="preserve">3. Methodology</w:t>
      </w:r>
    </w:p>
    <w:bookmarkStart w:id="22" w:name="study-area-selection"/>
    <w:p>
      <w:pPr>
        <w:pStyle w:val="Heading3"/>
      </w:pPr>
      <w:r>
        <w:t xml:space="preserve">3.1 Study Area Selection</w:t>
      </w:r>
    </w:p>
    <w:p>
      <w:pPr>
        <w:pStyle w:val="FirstParagraph"/>
      </w:pPr>
      <w:r>
        <w:t xml:space="preserve">The experiment will be conducted across three distinct zones in Tanzania Dar es Salaam to ensure a representative sample of the urban fabric:</w:t>
      </w:r>
    </w:p>
    <w:p>
      <w:pPr>
        <w:pStyle w:val="BodyText"/>
      </w:pPr>
      <w:r>
        <w:rPr>
          <w:bCs/>
          <w:b/>
        </w:rPr>
        <w:t xml:space="preserve">Zone A (Urban Core):</w:t>
      </w:r>
      <w:r>
        <w:t xml:space="preserve"> </w:t>
      </w:r>
      <w:r>
        <w:t xml:space="preserve">Areas such as Kariakoo or Masaki, representing high-density commercial and high-income residential zones.</w:t>
      </w:r>
    </w:p>
    <w:p>
      <w:pPr>
        <w:pStyle w:val="BodyText"/>
      </w:pPr>
      <w:r>
        <w:rPr>
          <w:bCs/>
          <w:b/>
        </w:rPr>
        <w:t xml:space="preserve">Zone B (Transitional):</w:t>
      </w:r>
      <w:r>
        <w:t xml:space="preserve"> </w:t>
      </w:r>
      <w:r>
        <w:t xml:space="preserve">Areas like Mikocheni or Oysterbay, representing middle-class expansion.</w:t>
      </w:r>
    </w:p>
    <w:p>
      <w:pPr>
        <w:pStyle w:val="BodyText"/>
      </w:pPr>
      <w:r>
        <w:rPr>
          <w:bCs/>
          <w:b/>
        </w:rPr>
        <w:t xml:space="preserve">Zone C (Informal/Peripheral):</w:t>
      </w:r>
      <w:r>
        <w:t xml:space="preserve"> </w:t>
      </w:r>
      <w:r>
        <w:t xml:space="preserve">Areas such as Kigamboni or Mbezi Beach, representing rapid urbanization and informal settlement dynamics.</w:t>
      </w:r>
    </w:p>
    <w:bookmarkEnd w:id="22"/>
    <w:bookmarkStart w:id="23" w:name="the-architects-intervention"/>
    <w:p>
      <w:pPr>
        <w:pStyle w:val="Heading3"/>
      </w:pPr>
      <w:r>
        <w:t xml:space="preserve">3.2 The Architect's Intervention</w:t>
      </w:r>
    </w:p>
    <w:p>
      <w:pPr>
        <w:pStyle w:val="FirstParagraph"/>
      </w:pPr>
      <w:r>
        <w:t xml:space="preserve">The core of this experiment involves the deployment of the Architect as an active variable. The Architect will be tasked with designing and overseeing the construction of pilot structures in each zone. These structures must adhere to the "Dar es Salaam Resilience Guidelines," which prioritize:</w:t>
      </w:r>
    </w:p>
    <w:p>
      <w:pPr>
        <w:numPr>
          <w:ilvl w:val="0"/>
          <w:numId w:val="1002"/>
        </w:numPr>
        <w:pStyle w:val="Compact"/>
      </w:pPr>
      <w:r>
        <w:rPr>
          <w:bCs/>
          <w:b/>
        </w:rPr>
        <w:t xml:space="preserve">Bioclimatic Design:</w:t>
      </w:r>
      <w:r>
        <w:t xml:space="preserve"> </w:t>
      </w:r>
      <w:r>
        <w:t xml:space="preserve">Maximizing cross-ventilation to combat the heat and humidity typical of the Indian Ocean coast.</w:t>
      </w:r>
    </w:p>
    <w:p>
      <w:pPr>
        <w:numPr>
          <w:ilvl w:val="0"/>
          <w:numId w:val="1002"/>
        </w:numPr>
        <w:pStyle w:val="Compact"/>
      </w:pPr>
      <w:r>
        <w:rPr>
          <w:bCs/>
          <w:b/>
        </w:rPr>
        <w:t xml:space="preserve">Materiality:</w:t>
      </w:r>
      <w:r>
        <w:t xml:space="preserve"> </w:t>
      </w:r>
      <w:r>
        <w:t xml:space="preserve">Utilizing locally sourced materials to reduce carbon footprint and support the local Tanzanian economy.</w:t>
      </w:r>
    </w:p>
    <w:p>
      <w:pPr>
        <w:numPr>
          <w:ilvl w:val="0"/>
          <w:numId w:val="1002"/>
        </w:numPr>
        <w:pStyle w:val="Compact"/>
      </w:pPr>
      <w:r>
        <w:rPr>
          <w:bCs/>
          <w:b/>
        </w:rPr>
        <w:t xml:space="preserve">Flexibility:</w:t>
      </w:r>
      <w:r>
        <w:t xml:space="preserve"> </w:t>
      </w:r>
      <w:r>
        <w:t xml:space="preserve">Creating spaces that can adapt to changing family structures and economic activities.</w:t>
      </w:r>
    </w:p>
    <w:bookmarkEnd w:id="23"/>
    <w:bookmarkStart w:id="24" w:name="data-collection"/>
    <w:p>
      <w:pPr>
        <w:pStyle w:val="Heading3"/>
      </w:pPr>
      <w:r>
        <w:t xml:space="preserve">3.3 Data Collection</w:t>
      </w:r>
    </w:p>
    <w:p>
      <w:pPr>
        <w:pStyle w:val="FirstParagraph"/>
      </w:pPr>
      <w:r>
        <w:t xml:space="preserve">Data will be collected over a period of 12 months to account for seasonal variations in Tanzania Dar es Salaam. The collection methods include:</w:t>
      </w:r>
    </w:p>
    <w:p>
      <w:pPr>
        <w:numPr>
          <w:ilvl w:val="0"/>
          <w:numId w:val="1003"/>
        </w:numPr>
        <w:pStyle w:val="Compact"/>
      </w:pPr>
      <w:r>
        <w:rPr>
          <w:bCs/>
          <w:b/>
        </w:rPr>
        <w:t xml:space="preserve">Environmental Monitoring:</w:t>
      </w:r>
      <w:r>
        <w:t xml:space="preserve"> </w:t>
      </w:r>
      <w:r>
        <w:t xml:space="preserve">Sensors will be installed in the pilot structures to measure indoor temperature, humidity, and air quality. This data will be compared against control buildings designed without the specific experimental protocols.</w:t>
      </w:r>
    </w:p>
    <w:p>
      <w:pPr>
        <w:numPr>
          <w:ilvl w:val="0"/>
          <w:numId w:val="1003"/>
        </w:numPr>
        <w:pStyle w:val="Compact"/>
      </w:pPr>
      <w:r>
        <w:rPr>
          <w:bCs/>
          <w:b/>
        </w:rPr>
        <w:t xml:space="preserve">User Surveys:</w:t>
      </w:r>
      <w:r>
        <w:t xml:space="preserve"> </w:t>
      </w:r>
      <w:r>
        <w:t xml:space="preserve">Occupants will be surveyed monthly regarding their comfort levels, satisfaction with the space, and perceived value of the Architect's design choices.</w:t>
      </w:r>
    </w:p>
    <w:p>
      <w:pPr>
        <w:numPr>
          <w:ilvl w:val="0"/>
          <w:numId w:val="1003"/>
        </w:numPr>
        <w:pStyle w:val="Compact"/>
      </w:pPr>
      <w:r>
        <w:rPr>
          <w:bCs/>
          <w:b/>
        </w:rPr>
        <w:t xml:space="preserve">Cost Analysis:</w:t>
      </w:r>
      <w:r>
        <w:t xml:space="preserve"> </w:t>
      </w:r>
      <w:r>
        <w:t xml:space="preserve">A detailed audit of construction costs will be performed to determine the financial viability of the Architect's proposed sustainable methods.</w:t>
      </w:r>
    </w:p>
    <w:bookmarkEnd w:id="24"/>
    <w:bookmarkEnd w:id="25"/>
    <w:bookmarkStart w:id="26" w:name="ethical-considerations"/>
    <w:p>
      <w:pPr>
        <w:pStyle w:val="Heading2"/>
      </w:pPr>
      <w:r>
        <w:t xml:space="preserve">4. Ethical Considerations</w:t>
      </w:r>
    </w:p>
    <w:p>
      <w:pPr>
        <w:pStyle w:val="FirstParagraph"/>
      </w:pPr>
      <w:r>
        <w:t xml:space="preserve">Given the sensitive nature of working in urban environments in Tanzania Dar es Salaam, strict ethical guidelines must be followed. The Architect must ensure that all interventions respect the rights of existing residents. Informed consent will be obtained from all participants. Special attention will be paid to vulnerable populations in informal settlements to ensure that the experiment does not lead to displacement or gentrification. The protocol adheres to the ethical standards set by the Tanzanian Commission for Science and Technology.</w:t>
      </w:r>
    </w:p>
    <w:bookmarkEnd w:id="26"/>
    <w:bookmarkStart w:id="27" w:name="risk-management"/>
    <w:p>
      <w:pPr>
        <w:pStyle w:val="Heading2"/>
      </w:pPr>
      <w:r>
        <w:t xml:space="preserve">5. Risk Management</w:t>
      </w:r>
    </w:p>
    <w:p>
      <w:pPr>
        <w:pStyle w:val="FirstParagraph"/>
      </w:pPr>
      <w:r>
        <w:t xml:space="preserve">Potential risks include regulatory delays, material supply chain disruptions, and extreme weather events common to the coastal region. The Architect is required to maintain a risk register and develop contingency plans. For instance, if local materials are unavailable, approved alternatives must be sourced without compromising the structural integrity or the environmental goals of the experiment.</w:t>
      </w:r>
    </w:p>
    <w:bookmarkEnd w:id="27"/>
    <w:bookmarkStart w:id="28" w:name="expected-outcomes"/>
    <w:p>
      <w:pPr>
        <w:pStyle w:val="Heading2"/>
      </w:pPr>
      <w:r>
        <w:t xml:space="preserve">6. Expected Outcomes</w:t>
      </w:r>
    </w:p>
    <w:p>
      <w:pPr>
        <w:pStyle w:val="FirstParagraph"/>
      </w:pPr>
      <w:r>
        <w:t xml:space="preserve">This Experiment Protocol anticipates that the Architect, when empowered with specific guidelines tailored to Tanzania Dar es Salaam, can significantly improve the quality of urban life. We expect to produce a validated design toolkit that can be replicated across other cities in East Africa. The findings will contribute to the broader discourse on sustainable urbanization, demonstrating that the role of the Architect is pivotal in shaping resilient, inclusive, and environmentally responsive cities.</w:t>
      </w:r>
    </w:p>
    <w:p>
      <w:pPr>
        <w:pStyle w:val="BodyText"/>
      </w:pPr>
      <w:r>
        <w:rPr>
          <w:bCs/>
          <w:b/>
        </w:rPr>
        <w:t xml:space="preserve">Note:</w:t>
      </w:r>
      <w:r>
        <w:t xml:space="preserve"> </w:t>
      </w:r>
      <w:r>
        <w:t xml:space="preserve">This document serves as the foundational guide for all researchers, architects, and stakeholders involved in the project. Any deviations from this protocol must be approved by the project steering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Tanzania Dar es Salaam</dc:title>
  <dc:creator/>
  <dc:language>en</dc:language>
  <cp:keywords/>
  <dcterms:created xsi:type="dcterms:W3CDTF">2026-10-10T03:20:57Z</dcterms:created>
  <dcterms:modified xsi:type="dcterms:W3CDTF">2026-10-10T03:20:57Z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