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Uganda</w:t>
      </w:r>
      <w:r>
        <w:t xml:space="preserve"> </w:t>
      </w:r>
      <w:r>
        <w:t xml:space="preserve">Kampala</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Uganda Kampala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usability, and impact of the Architect system within the urban environment of Uganda Kampala. The Architect is designed to assist in urban planning, infrastructure development, and resource allocation through advanced computational modeling and data analytics. This protocol ensures that the experiment is conducted systematically, ethically, and in alignment with local regulations and community needs.</w:t>
      </w:r>
    </w:p>
    <w:p>
      <w:pPr>
        <w:pStyle w:val="BodyText"/>
      </w:pPr>
      <w:r>
        <w:t xml:space="preserve">Kampala, as the capital and largest city of Uganda, presents a unique testing ground due to its rapid urbanization, diverse population, and complex infrastructure challenges. The Architect will be deployed to address specific urban planning issues, including traffic management, housing development, and public service distribution.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the Architect in generating actionable urban planning recommendations tailored to Kampala’s context.</w:t>
      </w:r>
    </w:p>
    <w:p>
      <w:pPr>
        <w:numPr>
          <w:ilvl w:val="0"/>
          <w:numId w:val="1001"/>
        </w:numPr>
        <w:pStyle w:val="Compact"/>
      </w:pPr>
      <w:r>
        <w:t xml:space="preserve">To evaluate the system’s ability to integrate local data sources, including demographic, geographic, and economic information.</w:t>
      </w:r>
    </w:p>
    <w:p>
      <w:pPr>
        <w:numPr>
          <w:ilvl w:val="0"/>
          <w:numId w:val="1001"/>
        </w:numPr>
        <w:pStyle w:val="Compact"/>
      </w:pPr>
      <w:r>
        <w:t xml:space="preserve">To measure user satisfaction among stakeholders, including city planners, government officials, and community representatives.</w:t>
      </w:r>
    </w:p>
    <w:p>
      <w:pPr>
        <w:numPr>
          <w:ilvl w:val="0"/>
          <w:numId w:val="1001"/>
        </w:numPr>
        <w:pStyle w:val="Compact"/>
      </w:pPr>
      <w:r>
        <w:t xml:space="preserve">To identify technical limitations and areas for improvement in the Architect’s functionality.</w:t>
      </w:r>
    </w:p>
    <w:p>
      <w:pPr>
        <w:numPr>
          <w:ilvl w:val="0"/>
          <w:numId w:val="1001"/>
        </w:numPr>
        <w:pStyle w:val="Compact"/>
      </w:pPr>
      <w:r>
        <w:t xml:space="preserve">To ensure compliance with ethical standards and local regulations in Uganda.</w:t>
      </w:r>
    </w:p>
    <w:bookmarkEnd w:id="22"/>
    <w:bookmarkStart w:id="23" w:name="scope"/>
    <w:p>
      <w:pPr>
        <w:pStyle w:val="Heading2"/>
      </w:pPr>
      <w:r>
        <w:t xml:space="preserve">3. Scope</w:t>
      </w:r>
    </w:p>
    <w:p>
      <w:pPr>
        <w:pStyle w:val="FirstParagraph"/>
      </w:pPr>
      <w:r>
        <w:t xml:space="preserve">The experiment will focus on three key areas within Kampala:</w:t>
      </w:r>
    </w:p>
    <w:p>
      <w:pPr>
        <w:numPr>
          <w:ilvl w:val="0"/>
          <w:numId w:val="1002"/>
        </w:numPr>
        <w:pStyle w:val="Compact"/>
      </w:pPr>
      <w:r>
        <w:rPr>
          <w:bCs/>
          <w:b/>
        </w:rPr>
        <w:t xml:space="preserve">Traffic Management:</w:t>
      </w:r>
      <w:r>
        <w:t xml:space="preserve"> </w:t>
      </w:r>
      <w:r>
        <w:t xml:space="preserve">Analyzing traffic patterns and proposing solutions to reduce congestion.</w:t>
      </w:r>
    </w:p>
    <w:p>
      <w:pPr>
        <w:numPr>
          <w:ilvl w:val="0"/>
          <w:numId w:val="1002"/>
        </w:numPr>
        <w:pStyle w:val="Compact"/>
      </w:pPr>
      <w:r>
        <w:rPr>
          <w:bCs/>
          <w:b/>
        </w:rPr>
        <w:t xml:space="preserve">Housing Development:</w:t>
      </w:r>
      <w:r>
        <w:t xml:space="preserve"> </w:t>
      </w:r>
      <w:r>
        <w:t xml:space="preserve">Identifying optimal locations for affordable housing projects.</w:t>
      </w:r>
    </w:p>
    <w:p>
      <w:pPr>
        <w:numPr>
          <w:ilvl w:val="0"/>
          <w:numId w:val="1002"/>
        </w:numPr>
        <w:pStyle w:val="Compact"/>
      </w:pPr>
      <w:r>
        <w:rPr>
          <w:bCs/>
          <w:b/>
        </w:rPr>
        <w:t xml:space="preserve">Public Service Distribution:</w:t>
      </w:r>
      <w:r>
        <w:t xml:space="preserve"> </w:t>
      </w:r>
      <w:r>
        <w:t xml:space="preserve">Optimizing the placement of healthcare facilities, schools, and water supply points.</w:t>
      </w:r>
    </w:p>
    <w:p>
      <w:pPr>
        <w:pStyle w:val="FirstParagraph"/>
      </w:pPr>
      <w:r>
        <w:t xml:space="preserve">The Architect will be tested over a period of six months, involving collaboration with local authorities, urban planners, and community stakeholders.</w:t>
      </w:r>
    </w:p>
    <w:bookmarkEnd w:id="23"/>
    <w:bookmarkStart w:id="27" w:name="methodology"/>
    <w:p>
      <w:pPr>
        <w:pStyle w:val="Heading2"/>
      </w:pPr>
      <w:r>
        <w:t xml:space="preserve">4. Methodology</w:t>
      </w:r>
    </w:p>
    <w:bookmarkStart w:id="24" w:name="data-collection"/>
    <w:p>
      <w:pPr>
        <w:pStyle w:val="Heading3"/>
      </w:pPr>
      <w:r>
        <w:t xml:space="preserve">4.1 Data Collection</w:t>
      </w:r>
    </w:p>
    <w:p>
      <w:pPr>
        <w:pStyle w:val="FirstParagraph"/>
      </w:pPr>
      <w:r>
        <w:t xml:space="preserve">Data will be collected from multiple sources, including:</w:t>
      </w:r>
    </w:p>
    <w:p>
      <w:pPr>
        <w:numPr>
          <w:ilvl w:val="0"/>
          <w:numId w:val="1003"/>
        </w:numPr>
        <w:pStyle w:val="Compact"/>
      </w:pPr>
      <w:r>
        <w:t xml:space="preserve">Government databases (e.g., Uganda Bureau of Statistics).</w:t>
      </w:r>
    </w:p>
    <w:p>
      <w:pPr>
        <w:numPr>
          <w:ilvl w:val="0"/>
          <w:numId w:val="1003"/>
        </w:numPr>
        <w:pStyle w:val="Compact"/>
      </w:pPr>
      <w:r>
        <w:t xml:space="preserve">Geospatial data (e.g., satellite imagery, GIS maps).</w:t>
      </w:r>
    </w:p>
    <w:p>
      <w:pPr>
        <w:numPr>
          <w:ilvl w:val="0"/>
          <w:numId w:val="1003"/>
        </w:numPr>
        <w:pStyle w:val="Compact"/>
      </w:pPr>
      <w:r>
        <w:t xml:space="preserve">Surveys and interviews with residents and stakeholders.</w:t>
      </w:r>
    </w:p>
    <w:p>
      <w:pPr>
        <w:numPr>
          <w:ilvl w:val="0"/>
          <w:numId w:val="1003"/>
        </w:numPr>
        <w:pStyle w:val="Compact"/>
      </w:pPr>
      <w:r>
        <w:t xml:space="preserve">Real-time data from traffic sensors and public service usage metrics.</w:t>
      </w:r>
    </w:p>
    <w:p>
      <w:pPr>
        <w:pStyle w:val="FirstParagraph"/>
      </w:pPr>
      <w:r>
        <w:t xml:space="preserve">All data will be anonymized to protect individual privacy and comply with Uganda’s data protection laws.</w:t>
      </w:r>
    </w:p>
    <w:bookmarkEnd w:id="24"/>
    <w:bookmarkStart w:id="25" w:name="system-deployment"/>
    <w:p>
      <w:pPr>
        <w:pStyle w:val="Heading3"/>
      </w:pPr>
      <w:r>
        <w:t xml:space="preserve">4.2 System Deployment</w:t>
      </w:r>
    </w:p>
    <w:p>
      <w:pPr>
        <w:pStyle w:val="FirstParagraph"/>
      </w:pPr>
      <w:r>
        <w:t xml:space="preserve">The Architect will be deployed on a secure cloud platform accessible to authorized users. Training sessions will be conducted for city planners and government officials to ensure effective use of the system.</w:t>
      </w:r>
    </w:p>
    <w:bookmarkEnd w:id="25"/>
    <w:bookmarkStart w:id="26" w:name="experiment-phases"/>
    <w:p>
      <w:pPr>
        <w:pStyle w:val="Heading3"/>
      </w:pPr>
      <w:r>
        <w:t xml:space="preserve">4.3 Experiment Phases</w:t>
      </w:r>
    </w:p>
    <w:p>
      <w:pPr>
        <w:numPr>
          <w:ilvl w:val="0"/>
          <w:numId w:val="1004"/>
        </w:numPr>
        <w:pStyle w:val="Compact"/>
      </w:pPr>
      <w:r>
        <w:rPr>
          <w:bCs/>
          <w:b/>
        </w:rPr>
        <w:t xml:space="preserve">Phase 1: Baseline Assessment (Month 1)</w:t>
      </w:r>
      <w:r>
        <w:br/>
      </w:r>
      <w:r>
        <w:t xml:space="preserve">Collect baseline data on traffic, housing, and public service distribution in Kampala.</w:t>
      </w:r>
    </w:p>
    <w:p>
      <w:pPr>
        <w:numPr>
          <w:ilvl w:val="0"/>
          <w:numId w:val="1004"/>
        </w:numPr>
        <w:pStyle w:val="Compact"/>
      </w:pPr>
      <w:r>
        <w:rPr>
          <w:bCs/>
          <w:b/>
        </w:rPr>
        <w:t xml:space="preserve">Phase 2: Architect Implementation (Months 2–4)</w:t>
      </w:r>
      <w:r>
        <w:br/>
      </w:r>
      <w:r>
        <w:t xml:space="preserve">Deploy the Architect to generate recommendations for the three focus areas. Stakeholders will implement selected recommendations.</w:t>
      </w:r>
    </w:p>
    <w:p>
      <w:pPr>
        <w:numPr>
          <w:ilvl w:val="0"/>
          <w:numId w:val="1004"/>
        </w:numPr>
        <w:pStyle w:val="Compact"/>
      </w:pPr>
      <w:r>
        <w:rPr>
          <w:bCs/>
          <w:b/>
        </w:rPr>
        <w:t xml:space="preserve">Phase 3: Evaluation (Months 5–6)</w:t>
      </w:r>
      <w:r>
        <w:br/>
      </w:r>
      <w:r>
        <w:t xml:space="preserve">Measure the impact of the Architect’s recommendations using predefined metrics. Conduct surveys and interviews to gather feedback.</w:t>
      </w:r>
    </w:p>
    <w:bookmarkEnd w:id="26"/>
    <w:bookmarkEnd w:id="27"/>
    <w:bookmarkStart w:id="28" w:name="metrics-and-evaluation-criteria"/>
    <w:p>
      <w:pPr>
        <w:pStyle w:val="Heading2"/>
      </w:pPr>
      <w:r>
        <w:t xml:space="preserve">5. Metrics and Evaluation Criteria</w:t>
      </w:r>
    </w:p>
    <w:p>
      <w:pPr>
        <w:pStyle w:val="FirstParagraph"/>
      </w:pPr>
      <w:r>
        <w:t xml:space="preserve">The success of the Architect will be evaluated based on the following metrics:</w:t>
      </w:r>
    </w:p>
    <w:p>
      <w:pPr>
        <w:numPr>
          <w:ilvl w:val="0"/>
          <w:numId w:val="1005"/>
        </w:numPr>
        <w:pStyle w:val="Compact"/>
      </w:pPr>
      <w:r>
        <w:rPr>
          <w:bCs/>
          <w:b/>
        </w:rPr>
        <w:t xml:space="preserve">Traffic Management:</w:t>
      </w:r>
      <w:r>
        <w:t xml:space="preserve"> </w:t>
      </w:r>
      <w:r>
        <w:t xml:space="preserve">Reduction in average commute times and traffic congestion levels.</w:t>
      </w:r>
    </w:p>
    <w:p>
      <w:pPr>
        <w:numPr>
          <w:ilvl w:val="0"/>
          <w:numId w:val="1005"/>
        </w:numPr>
        <w:pStyle w:val="Compact"/>
      </w:pPr>
      <w:r>
        <w:rPr>
          <w:bCs/>
          <w:b/>
        </w:rPr>
        <w:t xml:space="preserve">Housing Development:</w:t>
      </w:r>
      <w:r>
        <w:t xml:space="preserve"> </w:t>
      </w:r>
      <w:r>
        <w:t xml:space="preserve">Number of affordable housing units proposed and feasibility of locations.</w:t>
      </w:r>
    </w:p>
    <w:p>
      <w:pPr>
        <w:numPr>
          <w:ilvl w:val="0"/>
          <w:numId w:val="1005"/>
        </w:numPr>
        <w:pStyle w:val="Compact"/>
      </w:pPr>
      <w:r>
        <w:rPr>
          <w:bCs/>
          <w:b/>
        </w:rPr>
        <w:t xml:space="preserve">Public Service Distribution:</w:t>
      </w:r>
      <w:r>
        <w:t xml:space="preserve"> </w:t>
      </w:r>
      <w:r>
        <w:t xml:space="preserve">Improvement in accessibility to healthcare, education, and water supply.</w:t>
      </w:r>
    </w:p>
    <w:p>
      <w:pPr>
        <w:numPr>
          <w:ilvl w:val="0"/>
          <w:numId w:val="1005"/>
        </w:numPr>
        <w:pStyle w:val="Compact"/>
      </w:pPr>
      <w:r>
        <w:rPr>
          <w:bCs/>
          <w:b/>
        </w:rPr>
        <w:t xml:space="preserve">User Satisfaction:</w:t>
      </w:r>
      <w:r>
        <w:t xml:space="preserve"> </w:t>
      </w:r>
      <w:r>
        <w:t xml:space="preserve">Feedback scores from stakeholders on usability and effectiveness.</w:t>
      </w:r>
    </w:p>
    <w:p>
      <w:pPr>
        <w:numPr>
          <w:ilvl w:val="0"/>
          <w:numId w:val="1005"/>
        </w:numPr>
        <w:pStyle w:val="Compact"/>
      </w:pPr>
      <w:r>
        <w:rPr>
          <w:bCs/>
          <w:b/>
        </w:rPr>
        <w:t xml:space="preserve">Technical Performance:</w:t>
      </w:r>
      <w:r>
        <w:t xml:space="preserve"> </w:t>
      </w:r>
      <w:r>
        <w:t xml:space="preserve">System uptime, response time, and accuracy of recommendations.</w:t>
      </w:r>
    </w:p>
    <w:bookmarkEnd w:id="28"/>
    <w:bookmarkStart w:id="29" w:name="ethical-considerations"/>
    <w:p>
      <w:pPr>
        <w:pStyle w:val="Heading2"/>
      </w:pPr>
      <w:r>
        <w:t xml:space="preserve">6. Ethical Considerations</w:t>
      </w:r>
    </w:p>
    <w:p>
      <w:pPr>
        <w:pStyle w:val="FirstParagraph"/>
      </w:pPr>
      <w:r>
        <w:t xml:space="preserve">This experiment adheres to the following ethical principles:</w:t>
      </w:r>
    </w:p>
    <w:p>
      <w:pPr>
        <w:numPr>
          <w:ilvl w:val="0"/>
          <w:numId w:val="1006"/>
        </w:numPr>
        <w:pStyle w:val="Compact"/>
      </w:pPr>
      <w:r>
        <w:rPr>
          <w:bCs/>
          <w:b/>
        </w:rPr>
        <w:t xml:space="preserve">Informed Consent:</w:t>
      </w:r>
      <w:r>
        <w:t xml:space="preserve"> </w:t>
      </w:r>
      <w:r>
        <w:t xml:space="preserve">All participants will provide informed consent before contributing data or feedback.</w:t>
      </w:r>
    </w:p>
    <w:p>
      <w:pPr>
        <w:numPr>
          <w:ilvl w:val="0"/>
          <w:numId w:val="1006"/>
        </w:numPr>
        <w:pStyle w:val="Compact"/>
      </w:pPr>
      <w:r>
        <w:rPr>
          <w:bCs/>
          <w:b/>
        </w:rPr>
        <w:t xml:space="preserve">Data Privacy:</w:t>
      </w:r>
      <w:r>
        <w:t xml:space="preserve"> </w:t>
      </w:r>
      <w:r>
        <w:t xml:space="preserve">Personal data will be anonymized and stored securely.</w:t>
      </w:r>
    </w:p>
    <w:p>
      <w:pPr>
        <w:numPr>
          <w:ilvl w:val="0"/>
          <w:numId w:val="1006"/>
        </w:numPr>
        <w:pStyle w:val="Compact"/>
      </w:pPr>
      <w:r>
        <w:rPr>
          <w:bCs/>
          <w:b/>
        </w:rPr>
        <w:t xml:space="preserve">Community Engagement:</w:t>
      </w:r>
      <w:r>
        <w:t xml:space="preserve"> </w:t>
      </w:r>
      <w:r>
        <w:t xml:space="preserve">Local communities will be involved in the planning and evaluation process.</w:t>
      </w:r>
    </w:p>
    <w:p>
      <w:pPr>
        <w:numPr>
          <w:ilvl w:val="0"/>
          <w:numId w:val="1006"/>
        </w:numPr>
        <w:pStyle w:val="Compact"/>
      </w:pPr>
      <w:r>
        <w:rPr>
          <w:bCs/>
          <w:b/>
        </w:rPr>
        <w:t xml:space="preserve">Transparency:</w:t>
      </w:r>
      <w:r>
        <w:t xml:space="preserve"> </w:t>
      </w:r>
      <w:r>
        <w:t xml:space="preserve">The objectives, methods, and findings of the experiment will be communicated openly.</w:t>
      </w:r>
    </w:p>
    <w:bookmarkEnd w:id="29"/>
    <w:bookmarkStart w:id="30" w:name="risk-management"/>
    <w:p>
      <w:pPr>
        <w:pStyle w:val="Heading2"/>
      </w:pPr>
      <w:r>
        <w:t xml:space="preserve">7. Risk Management</w:t>
      </w:r>
    </w:p>
    <w:p>
      <w:pPr>
        <w:pStyle w:val="FirstParagraph"/>
      </w:pPr>
      <w:r>
        <w:t xml:space="preserve">Potential risks and mitigation strategies include:</w:t>
      </w:r>
    </w:p>
    <w:p>
      <w:pPr>
        <w:numPr>
          <w:ilvl w:val="0"/>
          <w:numId w:val="1007"/>
        </w:numPr>
        <w:pStyle w:val="Compact"/>
      </w:pPr>
      <w:r>
        <w:rPr>
          <w:bCs/>
          <w:b/>
        </w:rPr>
        <w:t xml:space="preserve">Data Inaccuracy:</w:t>
      </w:r>
      <w:r>
        <w:t xml:space="preserve"> </w:t>
      </w:r>
      <w:r>
        <w:t xml:space="preserve">Cross-verify data from multiple sources to ensure reliability.</w:t>
      </w:r>
    </w:p>
    <w:p>
      <w:pPr>
        <w:numPr>
          <w:ilvl w:val="0"/>
          <w:numId w:val="1007"/>
        </w:numPr>
        <w:pStyle w:val="Compact"/>
      </w:pPr>
      <w:r>
        <w:rPr>
          <w:bCs/>
          <w:b/>
        </w:rPr>
        <w:t xml:space="preserve">Technical Failures:</w:t>
      </w:r>
      <w:r>
        <w:t xml:space="preserve"> </w:t>
      </w:r>
      <w:r>
        <w:t xml:space="preserve">Implement backup systems and regular maintenance schedules.</w:t>
      </w:r>
    </w:p>
    <w:p>
      <w:pPr>
        <w:numPr>
          <w:ilvl w:val="0"/>
          <w:numId w:val="1007"/>
        </w:numPr>
        <w:pStyle w:val="Compact"/>
      </w:pPr>
      <w:r>
        <w:rPr>
          <w:bCs/>
          <w:b/>
        </w:rPr>
        <w:t xml:space="preserve">Stakeholder Resistance:</w:t>
      </w:r>
      <w:r>
        <w:t xml:space="preserve"> </w:t>
      </w:r>
      <w:r>
        <w:t xml:space="preserve">Engage stakeholders early and address concerns through dialogue.</w:t>
      </w:r>
    </w:p>
    <w:p>
      <w:pPr>
        <w:numPr>
          <w:ilvl w:val="0"/>
          <w:numId w:val="1007"/>
        </w:numPr>
        <w:pStyle w:val="Compact"/>
      </w:pPr>
      <w:r>
        <w:rPr>
          <w:bCs/>
          <w:b/>
        </w:rPr>
        <w:t xml:space="preserve">Regulatory Compliance:</w:t>
      </w:r>
      <w:r>
        <w:t xml:space="preserve"> </w:t>
      </w:r>
      <w:r>
        <w:t xml:space="preserve">Consult with legal experts to ensure adherence to Ugandan laws.</w:t>
      </w:r>
    </w:p>
    <w:bookmarkEnd w:id="30"/>
    <w:bookmarkStart w:id="31" w:name="conclusion"/>
    <w:p>
      <w:pPr>
        <w:pStyle w:val="Heading2"/>
      </w:pPr>
      <w:r>
        <w:t xml:space="preserve">8. Conclusion</w:t>
      </w:r>
    </w:p>
    <w:p>
      <w:pPr>
        <w:pStyle w:val="FirstParagraph"/>
      </w:pPr>
      <w:r>
        <w:t xml:space="preserve">This Experiment Protocol provides a comprehensive framework for testing the Architect in Uganda Kampala. By addressing key urban challenges and involving local stakeholders, the experiment aims to demonstrate the system’s potential to improve urban planning and quality of life in Kampala. The findings will inform future deployments and refinements of the Architect in similar contexts.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Uganda Kampala</dc:title>
  <dc:creator/>
  <dc:language>en</dc:language>
  <cp:keywords/>
  <dcterms:created xsi:type="dcterms:W3CDTF">2026-10-10T02:38:46Z</dcterms:created>
  <dcterms:modified xsi:type="dcterms:W3CDTF">2026-10-10T02:38:46Z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