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Architectural</w:t>
      </w:r>
      <w:r>
        <w:t xml:space="preserve"> </w:t>
      </w:r>
      <w:r>
        <w:t xml:space="preserve">Resilience</w:t>
      </w:r>
      <w:r>
        <w:t xml:space="preserve"> </w:t>
      </w:r>
      <w:r>
        <w:t xml:space="preserve">in</w:t>
      </w:r>
      <w:r>
        <w:t xml:space="preserve"> </w:t>
      </w:r>
      <w:r>
        <w:t xml:space="preserve">Dubai</w:t>
      </w:r>
    </w:p>
    <w:bookmarkStart w:id="20" w:name="X896fa1dbe03ecf53870bbcdcb6702016c8712f8"/>
    <w:p>
      <w:pPr>
        <w:pStyle w:val="Heading1"/>
      </w:pPr>
      <w:r>
        <w:t xml:space="preserve">Experiment Protocol: Architectural Resilience and Thermal Efficiency</w:t>
      </w:r>
    </w:p>
    <w:p>
      <w:pPr>
        <w:pStyle w:val="FirstParagraph"/>
      </w:pPr>
      <w:r>
        <w:rPr>
          <w:bCs/>
          <w:b/>
        </w:rPr>
        <w:t xml:space="preserve">Location:</w:t>
      </w:r>
      <w:r>
        <w:t xml:space="preserve"> </w:t>
      </w:r>
      <w:r>
        <w:t xml:space="preserve">United Arab Emirates, Dubai</w:t>
      </w:r>
    </w:p>
    <w:p>
      <w:pPr>
        <w:pStyle w:val="BodyText"/>
      </w:pPr>
      <w:r>
        <w:rPr>
          <w:bCs/>
          <w:b/>
        </w:rPr>
        <w:t xml:space="preserve">Subject:</w:t>
      </w:r>
      <w:r>
        <w:t xml:space="preserve"> </w:t>
      </w:r>
      <w:r>
        <w:t xml:space="preserve">The Architect's Role in Sustainable High-Rise Design</w:t>
      </w:r>
    </w:p>
    <w:p>
      <w:pPr>
        <w:pStyle w:val="BodyText"/>
      </w:pPr>
      <w:r>
        <w:rPr>
          <w:bCs/>
          <w:b/>
        </w:rPr>
        <w:t xml:space="preserve">Protocol ID:</w:t>
      </w:r>
      <w:r>
        <w:t xml:space="preserve"> </w:t>
      </w:r>
      <w:r>
        <w:t xml:space="preserve">UAE-DXB-ARC-2024-01</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performance of contemporary architectural designs within the specific climatic and regulatory context of Dubai, United Arab Emirates. The primary objective is to assess how the Architect can integrate passive cooling strategies with modern building materials to reduce energy consumption in high-density urban environments.</w:t>
      </w:r>
    </w:p>
    <w:p>
      <w:pPr>
        <w:pStyle w:val="BodyText"/>
      </w:pPr>
      <w:r>
        <w:t xml:space="preserve">Dubai presents a unique challenge due to its extreme heat, high humidity, and rapid urbanization. This protocol aims to provide empirical data that will guide future architectural practices in the region, ensuring compliance with the Dubai Green Building Regulations and contributing to the UAE's broader sustainability goals.</w:t>
      </w:r>
    </w:p>
    <w:bookmarkEnd w:id="21"/>
    <w:bookmarkStart w:id="22" w:name="scope-and-context"/>
    <w:p>
      <w:pPr>
        <w:pStyle w:val="Heading2"/>
      </w:pPr>
      <w:r>
        <w:t xml:space="preserve">2. Scope and Context</w:t>
      </w:r>
    </w:p>
    <w:p>
      <w:pPr>
        <w:pStyle w:val="FirstParagraph"/>
      </w:pPr>
      <w:r>
        <w:t xml:space="preserve">The scope of this experiment is limited to residential and commercial high-rise structures located in the central business districts of Dubai. The Architect is tasked with designing a prototype facade system that optimizes natural ventilation while minimizing solar heat gain. The experiment will be conducted over a period of twelve months, covering the peak summer months in Dubai, to ensure comprehensive data collection.</w:t>
      </w:r>
    </w:p>
    <w:p>
      <w:pPr>
        <w:pStyle w:val="BodyText"/>
      </w:pPr>
      <w:r>
        <w:t xml:space="preserve">All activities must adhere to the local building codes and safety regulations enforced by the Dubai Municipality. The Architect must collaborate with local engineers and contractors to ensure that the experimental design is feasible within the existing infrastructure of the United Arab Emirates.</w:t>
      </w:r>
    </w:p>
    <w:bookmarkEnd w:id="22"/>
    <w:bookmarkStart w:id="26" w:name="methodology"/>
    <w:p>
      <w:pPr>
        <w:pStyle w:val="Heading2"/>
      </w:pPr>
      <w:r>
        <w:t xml:space="preserve">3. Methodology</w:t>
      </w:r>
    </w:p>
    <w:bookmarkStart w:id="23" w:name="design-phase"/>
    <w:p>
      <w:pPr>
        <w:pStyle w:val="Heading3"/>
      </w:pPr>
      <w:r>
        <w:t xml:space="preserve">3.1 Design Phase</w:t>
      </w:r>
    </w:p>
    <w:p>
      <w:pPr>
        <w:pStyle w:val="FirstParagraph"/>
      </w:pPr>
      <w:r>
        <w:t xml:space="preserve">The Architect will develop three distinct facade prototypes, each incorporating different passive cooling techniques:</w:t>
      </w:r>
    </w:p>
    <w:p>
      <w:pPr>
        <w:numPr>
          <w:ilvl w:val="0"/>
          <w:numId w:val="1001"/>
        </w:numPr>
        <w:pStyle w:val="Compact"/>
      </w:pPr>
      <w:r>
        <w:rPr>
          <w:bCs/>
          <w:b/>
        </w:rPr>
        <w:t xml:space="preserve">Prototype A:</w:t>
      </w:r>
      <w:r>
        <w:t xml:space="preserve"> </w:t>
      </w:r>
      <w:r>
        <w:t xml:space="preserve">Traditional wind tower integration adapted for modern high-rises.</w:t>
      </w:r>
    </w:p>
    <w:p>
      <w:pPr>
        <w:numPr>
          <w:ilvl w:val="0"/>
          <w:numId w:val="1001"/>
        </w:numPr>
        <w:pStyle w:val="Compact"/>
      </w:pPr>
      <w:r>
        <w:rPr>
          <w:bCs/>
          <w:b/>
        </w:rPr>
        <w:t xml:space="preserve">Prototype B:</w:t>
      </w:r>
      <w:r>
        <w:t xml:space="preserve"> </w:t>
      </w:r>
      <w:r>
        <w:t xml:space="preserve">Advanced shading devices using parametric design.</w:t>
      </w:r>
    </w:p>
    <w:p>
      <w:pPr>
        <w:numPr>
          <w:ilvl w:val="0"/>
          <w:numId w:val="1001"/>
        </w:numPr>
        <w:pStyle w:val="Compact"/>
      </w:pPr>
      <w:r>
        <w:rPr>
          <w:bCs/>
          <w:b/>
        </w:rPr>
        <w:t xml:space="preserve">Prototype C:</w:t>
      </w:r>
      <w:r>
        <w:t xml:space="preserve"> </w:t>
      </w:r>
      <w:r>
        <w:t xml:space="preserve">Reflective and insulating materials with integrated green walls.</w:t>
      </w:r>
    </w:p>
    <w:p>
      <w:pPr>
        <w:pStyle w:val="FirstParagraph"/>
      </w:pPr>
      <w:r>
        <w:t xml:space="preserve">Each prototype will be modeled using Building Information Modeling (BIM) software to simulate thermal performance under Dubai's climatic conditions.</w:t>
      </w:r>
    </w:p>
    <w:bookmarkEnd w:id="23"/>
    <w:bookmarkStart w:id="24" w:name="construction-phase"/>
    <w:p>
      <w:pPr>
        <w:pStyle w:val="Heading3"/>
      </w:pPr>
      <w:r>
        <w:t xml:space="preserve">3.2 Construction Phase</w:t>
      </w:r>
    </w:p>
    <w:p>
      <w:pPr>
        <w:pStyle w:val="FirstParagraph"/>
      </w:pPr>
      <w:r>
        <w:t xml:space="preserve">The selected prototypes will be constructed on a controlled test site in Dubai. The Architect must oversee the construction process to ensure that the materials and techniques used align with the design specifications. Special attention will be given to the quality of insulation and the precision of shading devices, as these factors are critical in the hot climate of the United Arab Emirates.</w:t>
      </w:r>
    </w:p>
    <w:bookmarkEnd w:id="24"/>
    <w:bookmarkStart w:id="25" w:name="data-collection-phase"/>
    <w:p>
      <w:pPr>
        <w:pStyle w:val="Heading3"/>
      </w:pPr>
      <w:r>
        <w:t xml:space="preserve">3.3 Data Collection Phase</w:t>
      </w:r>
    </w:p>
    <w:p>
      <w:pPr>
        <w:pStyle w:val="FirstParagraph"/>
      </w:pPr>
      <w:r>
        <w:t xml:space="preserve">During the twelve-month testing period, the following data will be collected:</w:t>
      </w:r>
    </w:p>
    <w:p>
      <w:pPr>
        <w:numPr>
          <w:ilvl w:val="0"/>
          <w:numId w:val="1002"/>
        </w:numPr>
        <w:pStyle w:val="Compact"/>
      </w:pPr>
      <w:r>
        <w:t xml:space="preserve">Interior and exterior temperature readings.</w:t>
      </w:r>
    </w:p>
    <w:p>
      <w:pPr>
        <w:numPr>
          <w:ilvl w:val="0"/>
          <w:numId w:val="1002"/>
        </w:numPr>
        <w:pStyle w:val="Compact"/>
      </w:pPr>
      <w:r>
        <w:t xml:space="preserve">Humidity levels inside and outside the prototypes.</w:t>
      </w:r>
    </w:p>
    <w:p>
      <w:pPr>
        <w:numPr>
          <w:ilvl w:val="0"/>
          <w:numId w:val="1002"/>
        </w:numPr>
        <w:pStyle w:val="Compact"/>
      </w:pPr>
      <w:r>
        <w:t xml:space="preserve">Energy consumption for cooling systems.</w:t>
      </w:r>
    </w:p>
    <w:p>
      <w:pPr>
        <w:numPr>
          <w:ilvl w:val="0"/>
          <w:numId w:val="1002"/>
        </w:numPr>
        <w:pStyle w:val="Compact"/>
      </w:pPr>
      <w:r>
        <w:t xml:space="preserve">Occupant comfort surveys.</w:t>
      </w:r>
    </w:p>
    <w:p>
      <w:pPr>
        <w:pStyle w:val="FirstParagraph"/>
      </w:pPr>
      <w:r>
        <w:t xml:space="preserve">Sensors will be installed at various points within each prototype to monitor these parameters continuously. The data will be transmitted to a central server for real-time analysis.</w:t>
      </w:r>
    </w:p>
    <w:bookmarkEnd w:id="25"/>
    <w:bookmarkEnd w:id="26"/>
    <w:bookmarkStart w:id="27" w:name="roles-and-responsibilities"/>
    <w:p>
      <w:pPr>
        <w:pStyle w:val="Heading2"/>
      </w:pPr>
      <w:r>
        <w:t xml:space="preserve">4. Roles and Responsibilities</w:t>
      </w:r>
    </w:p>
    <w:p>
      <w:pPr>
        <w:pStyle w:val="FirstParagraph"/>
      </w:pPr>
      <w:r>
        <w:rPr>
          <w:bCs/>
          <w:b/>
        </w:rPr>
        <w:t xml:space="preserve">The Architect:</w:t>
      </w:r>
      <w:r>
        <w:t xml:space="preserve"> </w:t>
      </w:r>
      <w:r>
        <w:t xml:space="preserve">Responsible for the overall design, coordination with stakeholders, and ensuring that the prototypes meet the aesthetic and functional requirements of Dubai's urban landscape.</w:t>
      </w:r>
    </w:p>
    <w:p>
      <w:pPr>
        <w:pStyle w:val="BodyText"/>
      </w:pPr>
      <w:r>
        <w:rPr>
          <w:bCs/>
          <w:b/>
        </w:rPr>
        <w:t xml:space="preserve">Engineering Team:</w:t>
      </w:r>
      <w:r>
        <w:t xml:space="preserve"> </w:t>
      </w:r>
      <w:r>
        <w:t xml:space="preserve">Tasked with the structural integrity of the prototypes and the installation of monitoring equipment.</w:t>
      </w:r>
    </w:p>
    <w:p>
      <w:pPr>
        <w:pStyle w:val="BodyText"/>
      </w:pPr>
      <w:r>
        <w:rPr>
          <w:bCs/>
          <w:b/>
        </w:rPr>
        <w:t xml:space="preserve">Research Team:</w:t>
      </w:r>
      <w:r>
        <w:t xml:space="preserve"> </w:t>
      </w:r>
      <w:r>
        <w:t xml:space="preserve">Responsible for data analysis and reporting findings in accordance with international standards.</w:t>
      </w:r>
    </w:p>
    <w:p>
      <w:pPr>
        <w:pStyle w:val="BodyText"/>
      </w:pPr>
      <w:r>
        <w:rPr>
          <w:bCs/>
          <w:b/>
        </w:rPr>
        <w:t xml:space="preserve">Regulatory Liaison:</w:t>
      </w:r>
      <w:r>
        <w:t xml:space="preserve"> </w:t>
      </w:r>
      <w:r>
        <w:t xml:space="preserve">Ensures that all aspects of the experiment comply with the regulations of the Dubai Municipality and other relevant authorities in the United Arab Emirates.</w:t>
      </w:r>
    </w:p>
    <w:bookmarkEnd w:id="27"/>
    <w:bookmarkStart w:id="28" w:name="safety-and-compliance"/>
    <w:p>
      <w:pPr>
        <w:pStyle w:val="Heading2"/>
      </w:pPr>
      <w:r>
        <w:t xml:space="preserve">5. Safety and Compliance</w:t>
      </w:r>
    </w:p>
    <w:p>
      <w:pPr>
        <w:pStyle w:val="FirstParagraph"/>
      </w:pPr>
      <w:r>
        <w:t xml:space="preserve">Safety is paramount in this experiment. All construction activities must follow the Occupational Safety and Health Administration (OSHA) guidelines and local Dubai safety regulations. The Architect must conduct regular safety inspections and ensure that all personnel are trained in emergency procedures.</w:t>
      </w:r>
    </w:p>
    <w:p>
      <w:pPr>
        <w:pStyle w:val="BodyText"/>
      </w:pPr>
      <w:r>
        <w:t xml:space="preserve">Additionally, the experiment must comply with environmental regulations to minimize its impact on the local ecosystem. Waste management and resource usage will be closely monitored to align with the sustainability principles promoted by the UAE government.</w:t>
      </w:r>
    </w:p>
    <w:bookmarkEnd w:id="28"/>
    <w:bookmarkStart w:id="29" w:name="expected-outcomes"/>
    <w:p>
      <w:pPr>
        <w:pStyle w:val="Heading2"/>
      </w:pPr>
      <w:r>
        <w:t xml:space="preserve">6. Expected Outcomes</w:t>
      </w:r>
    </w:p>
    <w:p>
      <w:pPr>
        <w:pStyle w:val="FirstParagraph"/>
      </w:pPr>
      <w:r>
        <w:t xml:space="preserve">This experiment aims to produce actionable insights for the Architect and the broader construction industry in Dubai. The expected outcomes include:</w:t>
      </w:r>
    </w:p>
    <w:p>
      <w:pPr>
        <w:numPr>
          <w:ilvl w:val="0"/>
          <w:numId w:val="1003"/>
        </w:numPr>
        <w:pStyle w:val="Compact"/>
      </w:pPr>
      <w:r>
        <w:t xml:space="preserve">Identification of the most effective passive cooling strategies for high-rise buildings in Dubai.</w:t>
      </w:r>
    </w:p>
    <w:p>
      <w:pPr>
        <w:numPr>
          <w:ilvl w:val="0"/>
          <w:numId w:val="1003"/>
        </w:numPr>
        <w:pStyle w:val="Compact"/>
      </w:pPr>
      <w:r>
        <w:t xml:space="preserve">Reduction in energy consumption for cooling by at least 20% compared to conventional designs.</w:t>
      </w:r>
    </w:p>
    <w:p>
      <w:pPr>
        <w:numPr>
          <w:ilvl w:val="0"/>
          <w:numId w:val="1003"/>
        </w:numPr>
        <w:pStyle w:val="Compact"/>
      </w:pPr>
      <w:r>
        <w:t xml:space="preserve">Enhanced occupant comfort and satisfaction in buildings utilizing the tested prototypes.</w:t>
      </w:r>
    </w:p>
    <w:p>
      <w:pPr>
        <w:numPr>
          <w:ilvl w:val="0"/>
          <w:numId w:val="1003"/>
        </w:numPr>
        <w:pStyle w:val="Compact"/>
      </w:pPr>
      <w:r>
        <w:t xml:space="preserve">Development of guidelines for future architectural projects in the United Arab Emirates that prioritize sustainability and resilience.</w:t>
      </w:r>
    </w:p>
    <w:bookmarkEnd w:id="29"/>
    <w:bookmarkStart w:id="30" w:name="conclusion"/>
    <w:p>
      <w:pPr>
        <w:pStyle w:val="Heading2"/>
      </w:pPr>
      <w:r>
        <w:t xml:space="preserve">7. Conclusion</w:t>
      </w:r>
    </w:p>
    <w:p>
      <w:pPr>
        <w:pStyle w:val="FirstParagraph"/>
      </w:pPr>
      <w:r>
        <w:t xml:space="preserve">This Experiment Protocol provides a structured approach to evaluating architectural innovations in the challenging environment of Dubai. By focusing on the role of the Architect in integrating sustainable design principles, this study seeks to contribute to the creation of more resilient and energy-efficient buildings in the United Arab Emirates. The findings will not only benefit the local construction industry but also serve as a model for other regions facing similar climatic challenges.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Architectural Resilience in Dubai</dc:title>
  <dc:creator/>
  <dc:language>en</dc:language>
  <cp:keywords/>
  <dcterms:created xsi:type="dcterms:W3CDTF">2026-10-10T02:45:55Z</dcterms:created>
  <dcterms:modified xsi:type="dcterms:W3CDTF">2026-10-10T02:45:55Z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