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Architect</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experiment-protocol-architect"/>
    <w:p>
      <w:pPr>
        <w:pStyle w:val="Heading1"/>
      </w:pPr>
      <w:r>
        <w:t xml:space="preserve">Experiment Protocol: Architect</w:t>
      </w:r>
    </w:p>
    <w:p>
      <w:pPr>
        <w:pStyle w:val="FirstParagraph"/>
      </w:pPr>
      <w:r>
        <w:rPr>
          <w:bCs/>
          <w:b/>
        </w:rPr>
        <w:t xml:space="preserve">Location:</w:t>
      </w:r>
      <w:r>
        <w:t xml:space="preserve"> </w:t>
      </w:r>
      <w:r>
        <w:t xml:space="preserve">United Kingdom Manchester</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24, 2023</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for evaluating the performance, reliability, and scalability of the "Architect" system within the urban environment of Manchester, United Kingdom. The primary objective is to assess how Architect interacts with local infrastructure, user demographics, and environmental conditions specific to Manchester. This protocol ensures that all experimental activities are conducted systematically, ethically, and in compliance with UK regulations.</w:t>
      </w:r>
    </w:p>
    <w:bookmarkEnd w:id="21"/>
    <w:bookmarkStart w:id="22" w:name="scope-and-context"/>
    <w:p>
      <w:pPr>
        <w:pStyle w:val="Heading2"/>
      </w:pPr>
      <w:r>
        <w:t xml:space="preserve">2. Scope and Context</w:t>
      </w:r>
    </w:p>
    <w:p>
      <w:pPr>
        <w:pStyle w:val="FirstParagraph"/>
      </w:pPr>
      <w:r>
        <w:t xml:space="preserve">The scope of this experiment is confined to the Greater Manchester area, focusing on key districts such as the city centre, Salford Quays, and Trafford. The Architect system will be tested under real-world conditions to gather data on its operational efficiency. The context includes interactions with local stakeholders, adherence to UK data protection laws (GDPR), and consideration of Manchester's unique urban landscape.</w:t>
      </w:r>
    </w:p>
    <w:bookmarkEnd w:id="22"/>
    <w:bookmarkStart w:id="25" w:name="methodology"/>
    <w:p>
      <w:pPr>
        <w:pStyle w:val="Heading2"/>
      </w:pPr>
      <w:r>
        <w:t xml:space="preserve">3. Methodology</w:t>
      </w:r>
    </w:p>
    <w:bookmarkStart w:id="23" w:name="experimental-design"/>
    <w:p>
      <w:pPr>
        <w:pStyle w:val="Heading3"/>
      </w:pPr>
      <w:r>
        <w:t xml:space="preserve">3.1 Experimental Design</w:t>
      </w:r>
    </w:p>
    <w:p>
      <w:pPr>
        <w:pStyle w:val="FirstParagraph"/>
      </w:pPr>
      <w:r>
        <w:t xml:space="preserve">The experiment will employ a mixed-methods approach, combining quantitative data collection with qualitative feedback. Architect will be deployed in controlled phases, starting with a pilot in the Manchester city centre before expanding to other areas. Key performance indicators (KPIs) include response time, accuracy, user satisfaction, and system uptime.</w:t>
      </w:r>
    </w:p>
    <w:bookmarkEnd w:id="23"/>
    <w:bookmarkStart w:id="24" w:name="data-collection"/>
    <w:p>
      <w:pPr>
        <w:pStyle w:val="Heading3"/>
      </w:pPr>
      <w:r>
        <w:t xml:space="preserve">3.2 Data Collection</w:t>
      </w:r>
    </w:p>
    <w:p>
      <w:pPr>
        <w:pStyle w:val="FirstParagraph"/>
      </w:pPr>
      <w:r>
        <w:t xml:space="preserve">Data will be collected through automated logs, user surveys, and observational studies. Sensors and monitoring tools will be installed to track Architect's interactions with the environment. All data collection methods will be transparent and communicated to participants in advance.</w:t>
      </w:r>
    </w:p>
    <w:bookmarkEnd w:id="24"/>
    <w:bookmarkEnd w:id="25"/>
    <w:bookmarkStart w:id="29" w:name="procedures"/>
    <w:p>
      <w:pPr>
        <w:pStyle w:val="Heading2"/>
      </w:pPr>
      <w:r>
        <w:t xml:space="preserve">4. Procedures</w:t>
      </w:r>
    </w:p>
    <w:bookmarkStart w:id="26" w:name="preparation-phase"/>
    <w:p>
      <w:pPr>
        <w:pStyle w:val="Heading3"/>
      </w:pPr>
      <w:r>
        <w:t xml:space="preserve">4.1 Preparation Phase</w:t>
      </w:r>
    </w:p>
    <w:p>
      <w:pPr>
        <w:pStyle w:val="FirstParagraph"/>
      </w:pPr>
      <w:r>
        <w:t xml:space="preserve">Before deployment, the Architect system will undergo rigorous testing in a simulated Manchester environment. Stakeholders, including local authorities and community representatives, will be consulted to ensure alignment with regional needs. Necessary permits and approvals will be obtained from relevant bodies in the United Kingdom.</w:t>
      </w:r>
    </w:p>
    <w:bookmarkEnd w:id="26"/>
    <w:bookmarkStart w:id="27" w:name="deployment-phase"/>
    <w:p>
      <w:pPr>
        <w:pStyle w:val="Heading3"/>
      </w:pPr>
      <w:r>
        <w:t xml:space="preserve">4.2 Deployment Phase</w:t>
      </w:r>
    </w:p>
    <w:p>
      <w:pPr>
        <w:pStyle w:val="FirstParagraph"/>
      </w:pPr>
      <w:r>
        <w:t xml:space="preserve">Architect will be deployed in designated zones within Manchester. Initial deployment will focus on low-traffic areas to minimize disruption. System performance will be monitored continuously, with adjustments made as needed. User feedback will be solicited through digital platforms and in-person interactions.</w:t>
      </w:r>
    </w:p>
    <w:bookmarkEnd w:id="27"/>
    <w:bookmarkStart w:id="28" w:name="monitoring-and-evaluation"/>
    <w:p>
      <w:pPr>
        <w:pStyle w:val="Heading3"/>
      </w:pPr>
      <w:r>
        <w:t xml:space="preserve">4.3 Monitoring and Evaluation</w:t>
      </w:r>
    </w:p>
    <w:p>
      <w:pPr>
        <w:pStyle w:val="FirstParagraph"/>
      </w:pPr>
      <w:r>
        <w:t xml:space="preserve">Throughout the experiment, a dedicated team will monitor Architect's performance. Real-time data will be analyzed to identify trends, anomalies, and areas for improvement. Regular reports will be generated and shared with stakeholders.</w:t>
      </w:r>
    </w:p>
    <w:bookmarkEnd w:id="28"/>
    <w:bookmarkEnd w:id="29"/>
    <w:bookmarkStart w:id="30" w:name="ethical-considerations"/>
    <w:p>
      <w:pPr>
        <w:pStyle w:val="Heading2"/>
      </w:pPr>
      <w:r>
        <w:t xml:space="preserve">5. Ethical Considerations</w:t>
      </w:r>
    </w:p>
    <w:p>
      <w:pPr>
        <w:pStyle w:val="FirstParagraph"/>
      </w:pPr>
      <w:r>
        <w:t xml:space="preserve">This experiment adheres to the highest ethical standards. Informed consent will be obtained from all participants. Data privacy will be maintained in accordance with the UK General Data Protection Regulation (GDPR). Any potential risks to participants or the community will be mitigated through careful planning and oversight.</w:t>
      </w:r>
    </w:p>
    <w:bookmarkEnd w:id="30"/>
    <w:bookmarkStart w:id="31" w:name="risk-management"/>
    <w:p>
      <w:pPr>
        <w:pStyle w:val="Heading2"/>
      </w:pPr>
      <w:r>
        <w:t xml:space="preserve">6. Risk Management</w:t>
      </w:r>
    </w:p>
    <w:p>
      <w:pPr>
        <w:pStyle w:val="FirstParagraph"/>
      </w:pPr>
      <w:r>
        <w:t xml:space="preserve">Potential risks include technical failures, data breaches, and public resistance. A comprehensive risk management plan has been developed to address these issues. Contingency measures include backup systems, encryption protocols, and community engagement strategies.</w:t>
      </w:r>
    </w:p>
    <w:bookmarkEnd w:id="31"/>
    <w:bookmarkStart w:id="32" w:name="timeline"/>
    <w:p>
      <w:pPr>
        <w:pStyle w:val="Heading2"/>
      </w:pPr>
      <w:r>
        <w:t xml:space="preserve">7. Timeline</w:t>
      </w:r>
    </w:p>
    <w:p>
      <w:pPr>
        <w:pStyle w:val="FirstParagraph"/>
      </w:pPr>
      <w:r>
        <w:t xml:space="preserve">The experiment will span six months, divided into three phases: preparation (1 month), deployment (3 months), and evaluation (2 months). Key milestones and deliverables are outlined in the project schedule.</w:t>
      </w:r>
    </w:p>
    <w:bookmarkEnd w:id="32"/>
    <w:bookmarkStart w:id="33" w:name="conclusion"/>
    <w:p>
      <w:pPr>
        <w:pStyle w:val="Heading2"/>
      </w:pPr>
      <w:r>
        <w:t xml:space="preserve">8. Conclusion</w:t>
      </w:r>
    </w:p>
    <w:p>
      <w:pPr>
        <w:pStyle w:val="FirstParagraph"/>
      </w:pPr>
      <w:r>
        <w:t xml:space="preserve">This Experiment Protocol provides a structured framework for evaluating the Architect system in Manchester, United Kingdom. By following these guidelines, we aim to generate valuable insights that will inform future deployments and enhancements. The success of this experiment depends on collaboration, transparency, and a commitment to excellence.</w:t>
      </w:r>
    </w:p>
    <w:bookmarkEnd w:id="33"/>
    <w:p>
      <w:pPr>
        <w:pStyle w:val="BodyText"/>
      </w:pPr>
      <w:r>
        <w:t xml:space="preserve">© 2023 Experiment Protocol: Architect. All rights reserved. United Kingdom Manchester.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Architect - United Kingdom Manchester</dc:title>
  <dc:creator/>
  <dc:language>en</dc:language>
  <cp:keywords/>
  <dcterms:created xsi:type="dcterms:W3CDTF">2026-10-10T08:30:40Z</dcterms:created>
  <dcterms:modified xsi:type="dcterms:W3CDTF">2026-10-10T08:30:40Z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