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p>
    <w:bookmarkStart w:id="36" w:name="X45a53570282fdd176d3ba4ba3da7672f8bd2635"/>
    <w:p>
      <w:pPr>
        <w:pStyle w:val="Heading1"/>
      </w:pPr>
      <w:r>
        <w:t xml:space="preserve">Experiment Protocol: Architect in United States Miami</w:t>
      </w:r>
    </w:p>
    <w:p>
      <w:pPr>
        <w:pStyle w:val="FirstParagraph"/>
      </w:pPr>
      <w:r>
        <w:rPr>
          <w:bCs/>
          <w:b/>
        </w:rPr>
        <w:t xml:space="preserve">Document ID:</w:t>
      </w:r>
      <w:r>
        <w:t xml:space="preserve"> </w:t>
      </w:r>
      <w:r>
        <w:t xml:space="preserve">EP-ARCH-MIA-2024-001</w:t>
      </w:r>
      <w:r>
        <w:br/>
      </w:r>
      <w:r>
        <w:rPr>
          <w:bCs/>
          <w:b/>
        </w:rPr>
        <w:t xml:space="preserve">Version:</w:t>
      </w:r>
      <w:r>
        <w:t xml:space="preserve"> </w:t>
      </w:r>
      <w:r>
        <w:t xml:space="preserve">1.0</w:t>
      </w:r>
      <w:r>
        <w:br/>
      </w:r>
      <w:r>
        <w:rPr>
          <w:bCs/>
          <w:b/>
        </w:rPr>
        <w:t xml:space="preserve">Date:</w:t>
      </w:r>
      <w:r>
        <w:t xml:space="preserve"> </w:t>
      </w:r>
      <w:r>
        <w:t xml:space="preserve">October 2024</w:t>
      </w:r>
      <w:r>
        <w:br/>
      </w:r>
      <w:r>
        <w:rPr>
          <w:bCs/>
          <w:b/>
        </w:rPr>
        <w:t xml:space="preserve">Location:</w:t>
      </w:r>
      <w:r>
        <w:t xml:space="preserve"> </w:t>
      </w:r>
      <w:r>
        <w:t xml:space="preserve">United States Miami, Florida</w:t>
      </w:r>
      <w:r>
        <w:br/>
      </w:r>
      <w:r>
        <w:rPr>
          <w:bCs/>
          <w:b/>
        </w:rPr>
        <w:t xml:space="preserve">Subject:</w:t>
      </w:r>
      <w:r>
        <w:t xml:space="preserve"> </w:t>
      </w:r>
      <w:r>
        <w:t xml:space="preserve">Architect</w:t>
      </w:r>
    </w:p>
    <w:bookmarkStart w:id="20" w:name="introduction"/>
    <w:p>
      <w:pPr>
        <w:pStyle w:val="Heading2"/>
      </w:pPr>
      <w:r>
        <w:t xml:space="preserve">1. Introduction</w:t>
      </w:r>
    </w:p>
    <w:p>
      <w:pPr>
        <w:pStyle w:val="FirstParagraph"/>
      </w:pPr>
      <w:r>
        <w:t xml:space="preserve">This Experiment Protocol outlines the procedures, objectives, and methodologies for conducting a controlled study involving the role and responsibilities of an</w:t>
      </w:r>
      <w:r>
        <w:t xml:space="preserve"> </w:t>
      </w:r>
      <w:r>
        <w:rPr>
          <w:bCs/>
          <w:b/>
        </w:rPr>
        <w:t xml:space="preserve">Architect</w:t>
      </w:r>
      <w:r>
        <w:t xml:space="preserve"> </w:t>
      </w:r>
      <w:r>
        <w:t xml:space="preserve">within the unique environmental, regulatory, and cultural context of</w:t>
      </w:r>
      <w:r>
        <w:t xml:space="preserve"> </w:t>
      </w:r>
      <w:r>
        <w:rPr>
          <w:bCs/>
          <w:b/>
        </w:rPr>
        <w:t xml:space="preserve">United States Miami</w:t>
      </w:r>
      <w:r>
        <w:t xml:space="preserve">. The purpose of this protocol is to evaluate how architectural practices adapt to Miami’s specific challenges, including climate resilience, urban density, hurricane preparedness, and aesthetic expectations.</w:t>
      </w:r>
    </w:p>
    <w:p>
      <w:pPr>
        <w:pStyle w:val="BodyText"/>
      </w:pPr>
      <w:r>
        <w:t xml:space="preserve">The term</w:t>
      </w:r>
      <w:r>
        <w:t xml:space="preserve"> </w:t>
      </w:r>
      <w:r>
        <w:rPr>
          <w:bCs/>
          <w:b/>
        </w:rPr>
        <w:t xml:space="preserve">Architect</w:t>
      </w:r>
      <w:r>
        <w:t xml:space="preserve"> </w:t>
      </w:r>
      <w:r>
        <w:t xml:space="preserve">in this document refers to licensed professionals responsible for designing buildings and structures that are safe, functional, sustainable, and compliant with local codes. The study will focus on how these professionals integrate innovative solutions into their designs while adhering to the strict regulations of Miami-Dade County.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current architectural practices in</w:t>
      </w:r>
      <w:r>
        <w:t xml:space="preserve"> </w:t>
      </w:r>
      <w:r>
        <w:rPr>
          <w:bCs/>
          <w:b/>
        </w:rPr>
        <w:t xml:space="preserve">United States Miami</w:t>
      </w:r>
      <w:r>
        <w:t xml:space="preserve"> </w:t>
      </w:r>
      <w:r>
        <w:t xml:space="preserve">in addressing climate-related challenges.</w:t>
      </w:r>
    </w:p>
    <w:p>
      <w:pPr>
        <w:numPr>
          <w:ilvl w:val="0"/>
          <w:numId w:val="1001"/>
        </w:numPr>
        <w:pStyle w:val="Compact"/>
      </w:pPr>
      <w:r>
        <w:t xml:space="preserve">To evaluate the integration of sustainable design principles by the</w:t>
      </w:r>
      <w:r>
        <w:t xml:space="preserve"> </w:t>
      </w:r>
      <w:r>
        <w:rPr>
          <w:bCs/>
          <w:b/>
        </w:rPr>
        <w:t xml:space="preserve">Architect</w:t>
      </w:r>
      <w:r>
        <w:t xml:space="preserve"> </w:t>
      </w:r>
      <w:r>
        <w:t xml:space="preserve">in high-density urban environments.</w:t>
      </w:r>
    </w:p>
    <w:p>
      <w:pPr>
        <w:numPr>
          <w:ilvl w:val="0"/>
          <w:numId w:val="1001"/>
        </w:numPr>
        <w:pStyle w:val="Compact"/>
      </w:pPr>
      <w:r>
        <w:t xml:space="preserve">To analyze compliance with Miami-Dade County building codes and hurricane-resistant design standards.</w:t>
      </w:r>
    </w:p>
    <w:p>
      <w:pPr>
        <w:numPr>
          <w:ilvl w:val="0"/>
          <w:numId w:val="1001"/>
        </w:numPr>
        <w:pStyle w:val="Compact"/>
      </w:pPr>
      <w:r>
        <w:t xml:space="preserve">To gather qualitative and quantitative data on stakeholder satisfaction with architectural outcomes.</w:t>
      </w:r>
    </w:p>
    <w:bookmarkEnd w:id="21"/>
    <w:bookmarkStart w:id="22" w:name="scope"/>
    <w:p>
      <w:pPr>
        <w:pStyle w:val="Heading2"/>
      </w:pPr>
      <w:r>
        <w:t xml:space="preserve">3. Scope</w:t>
      </w:r>
    </w:p>
    <w:p>
      <w:pPr>
        <w:pStyle w:val="FirstParagraph"/>
      </w:pPr>
      <w:r>
        <w:t xml:space="preserve">This protocol applies to all phases of the architectural process, including conceptual design, schematic development, construction documentation, and post-occupancy evaluation. The study will be conducted exclusively in</w:t>
      </w:r>
      <w:r>
        <w:t xml:space="preserve"> </w:t>
      </w:r>
      <w:r>
        <w:rPr>
          <w:bCs/>
          <w:b/>
        </w:rPr>
        <w:t xml:space="preserve">United States Miami</w:t>
      </w:r>
      <w:r>
        <w:t xml:space="preserve">, focusing on residential, commercial, and mixed-use projects. The</w:t>
      </w:r>
      <w:r>
        <w:t xml:space="preserve"> </w:t>
      </w:r>
      <w:r>
        <w:rPr>
          <w:bCs/>
          <w:b/>
        </w:rPr>
        <w:t xml:space="preserve">Architect</w:t>
      </w:r>
      <w:r>
        <w:t xml:space="preserve"> </w:t>
      </w:r>
      <w:r>
        <w:t xml:space="preserve">involved must be licensed in the State of Florida and experienced in local building practices.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include:</w:t>
      </w:r>
    </w:p>
    <w:p>
      <w:pPr>
        <w:numPr>
          <w:ilvl w:val="0"/>
          <w:numId w:val="1002"/>
        </w:numPr>
        <w:pStyle w:val="Compact"/>
      </w:pPr>
      <w:r>
        <w:t xml:space="preserve">Licensed</w:t>
      </w:r>
      <w:r>
        <w:t xml:space="preserve"> </w:t>
      </w:r>
      <w:r>
        <w:rPr>
          <w:bCs/>
          <w:b/>
        </w:rPr>
        <w:t xml:space="preserve">Architect</w:t>
      </w:r>
      <w:r>
        <w:t xml:space="preserve">s practicing in</w:t>
      </w:r>
      <w:r>
        <w:t xml:space="preserve"> </w:t>
      </w:r>
      <w:r>
        <w:rPr>
          <w:bCs/>
          <w:b/>
        </w:rPr>
        <w:t xml:space="preserve">United States Miami</w:t>
      </w:r>
      <w:r>
        <w:t xml:space="preserve">.</w:t>
      </w:r>
    </w:p>
    <w:p>
      <w:pPr>
        <w:numPr>
          <w:ilvl w:val="0"/>
          <w:numId w:val="1002"/>
        </w:numPr>
        <w:pStyle w:val="Compact"/>
      </w:pPr>
      <w:r>
        <w:t xml:space="preserve">Building owners and developers.</w:t>
      </w:r>
    </w:p>
    <w:p>
      <w:pPr>
        <w:numPr>
          <w:ilvl w:val="0"/>
          <w:numId w:val="1002"/>
        </w:numPr>
        <w:pStyle w:val="Compact"/>
      </w:pPr>
      <w:r>
        <w:t xml:space="preserve">Local government officials responsible for building permits and code enforcement.</w:t>
      </w:r>
    </w:p>
    <w:p>
      <w:pPr>
        <w:numPr>
          <w:ilvl w:val="0"/>
          <w:numId w:val="1002"/>
        </w:numPr>
        <w:pStyle w:val="Compact"/>
      </w:pPr>
      <w:r>
        <w:t xml:space="preserve">End-users or occupants of the designed structures.</w:t>
      </w:r>
    </w:p>
    <w:bookmarkEnd w:id="23"/>
    <w:bookmarkStart w:id="24" w:name="data-collection"/>
    <w:p>
      <w:pPr>
        <w:pStyle w:val="Heading3"/>
      </w:pPr>
      <w:r>
        <w:t xml:space="preserve">4.2 Data Collection</w:t>
      </w:r>
    </w:p>
    <w:p>
      <w:pPr>
        <w:pStyle w:val="FirstParagraph"/>
      </w:pPr>
      <w:r>
        <w:t xml:space="preserve">Data will be collected through:</w:t>
      </w:r>
    </w:p>
    <w:p>
      <w:pPr>
        <w:numPr>
          <w:ilvl w:val="0"/>
          <w:numId w:val="1003"/>
        </w:numPr>
        <w:pStyle w:val="Compact"/>
      </w:pPr>
      <w:r>
        <w:t xml:space="preserve">Structured interviews with the</w:t>
      </w:r>
      <w:r>
        <w:t xml:space="preserve"> </w:t>
      </w:r>
      <w:r>
        <w:rPr>
          <w:bCs/>
          <w:b/>
        </w:rPr>
        <w:t xml:space="preserve">Architect</w:t>
      </w:r>
      <w:r>
        <w:t xml:space="preserve"> </w:t>
      </w:r>
      <w:r>
        <w:t xml:space="preserve">and stakeholders.</w:t>
      </w:r>
    </w:p>
    <w:p>
      <w:pPr>
        <w:numPr>
          <w:ilvl w:val="0"/>
          <w:numId w:val="1003"/>
        </w:numPr>
        <w:pStyle w:val="Compact"/>
      </w:pPr>
      <w:r>
        <w:t xml:space="preserve">Review of architectural drawings, specifications, and compliance documents.</w:t>
      </w:r>
    </w:p>
    <w:p>
      <w:pPr>
        <w:numPr>
          <w:ilvl w:val="0"/>
          <w:numId w:val="1003"/>
        </w:numPr>
        <w:pStyle w:val="Compact"/>
      </w:pPr>
      <w:r>
        <w:t xml:space="preserve">On-site inspections of completed projects in</w:t>
      </w:r>
      <w:r>
        <w:t xml:space="preserve"> </w:t>
      </w:r>
      <w:r>
        <w:rPr>
          <w:bCs/>
          <w:b/>
        </w:rPr>
        <w:t xml:space="preserve">United States Miami</w:t>
      </w:r>
      <w:r>
        <w:t xml:space="preserve">.</w:t>
      </w:r>
    </w:p>
    <w:p>
      <w:pPr>
        <w:numPr>
          <w:ilvl w:val="0"/>
          <w:numId w:val="1003"/>
        </w:numPr>
        <w:pStyle w:val="Compact"/>
      </w:pPr>
      <w:r>
        <w:t xml:space="preserve">Surveys distributed to building occupants to assess satisfaction and functionality.</w:t>
      </w:r>
    </w:p>
    <w:bookmarkEnd w:id="24"/>
    <w:bookmarkStart w:id="25" w:name="experimental-design"/>
    <w:p>
      <w:pPr>
        <w:pStyle w:val="Heading3"/>
      </w:pPr>
      <w:r>
        <w:t xml:space="preserve">4.3 Experimental Design</w:t>
      </w:r>
    </w:p>
    <w:p>
      <w:pPr>
        <w:pStyle w:val="FirstParagraph"/>
      </w:pPr>
      <w:r>
        <w:t xml:space="preserve">The study will employ a mixed-methods approach, combining quantitative metrics (e.g., energy efficiency ratings, structural performance data) with qualitative insights (e.g., user feedback, expert opinions). Each project will be evaluated against predefined criteria related to sustainability, resilience, aesthetics, and regulatory compliance.</w:t>
      </w:r>
    </w:p>
    <w:bookmarkEnd w:id="25"/>
    <w:bookmarkEnd w:id="26"/>
    <w:bookmarkStart w:id="31" w:name="procedures"/>
    <w:p>
      <w:pPr>
        <w:pStyle w:val="Heading2"/>
      </w:pPr>
      <w:r>
        <w:t xml:space="preserve">5. Procedures</w:t>
      </w:r>
    </w:p>
    <w:bookmarkStart w:id="27" w:name="phase-1-preparation"/>
    <w:p>
      <w:pPr>
        <w:pStyle w:val="Heading3"/>
      </w:pPr>
      <w:r>
        <w:t xml:space="preserve">5.1 Phase 1: Preparation</w:t>
      </w:r>
    </w:p>
    <w:p>
      <w:pPr>
        <w:numPr>
          <w:ilvl w:val="0"/>
          <w:numId w:val="1004"/>
        </w:numPr>
        <w:pStyle w:val="Compact"/>
      </w:pPr>
      <w:r>
        <w:t xml:space="preserve">Identify and recruit participating</w:t>
      </w:r>
      <w:r>
        <w:t xml:space="preserve"> </w:t>
      </w:r>
      <w:r>
        <w:rPr>
          <w:bCs/>
          <w:b/>
        </w:rPr>
        <w:t xml:space="preserve">Architect</w:t>
      </w:r>
      <w:r>
        <w:t xml:space="preserve">s and projects in</w:t>
      </w:r>
      <w:r>
        <w:t xml:space="preserve"> </w:t>
      </w:r>
      <w:r>
        <w:rPr>
          <w:bCs/>
          <w:b/>
        </w:rPr>
        <w:t xml:space="preserve">United States Miami</w:t>
      </w:r>
      <w:r>
        <w:t xml:space="preserve">.</w:t>
      </w:r>
    </w:p>
    <w:p>
      <w:pPr>
        <w:numPr>
          <w:ilvl w:val="0"/>
          <w:numId w:val="1004"/>
        </w:numPr>
        <w:pStyle w:val="Compact"/>
      </w:pPr>
      <w:r>
        <w:t xml:space="preserve">Obtain necessary approvals from local authorities and institutional review boards.</w:t>
      </w:r>
    </w:p>
    <w:p>
      <w:pPr>
        <w:numPr>
          <w:ilvl w:val="0"/>
          <w:numId w:val="1004"/>
        </w:numPr>
        <w:pStyle w:val="Compact"/>
      </w:pPr>
      <w:r>
        <w:t xml:space="preserve">Develop data collection instruments and evaluation criteria.</w:t>
      </w:r>
    </w:p>
    <w:bookmarkEnd w:id="27"/>
    <w:bookmarkStart w:id="28" w:name="phase-2-implementation"/>
    <w:p>
      <w:pPr>
        <w:pStyle w:val="Heading3"/>
      </w:pPr>
      <w:r>
        <w:t xml:space="preserve">5.2 Phase 2: Implementation</w:t>
      </w:r>
    </w:p>
    <w:p>
      <w:pPr>
        <w:numPr>
          <w:ilvl w:val="0"/>
          <w:numId w:val="1005"/>
        </w:numPr>
        <w:pStyle w:val="Compact"/>
      </w:pPr>
      <w:r>
        <w:t xml:space="preserve">Conduct interviews and document reviews with the</w:t>
      </w:r>
      <w:r>
        <w:t xml:space="preserve"> </w:t>
      </w:r>
      <w:r>
        <w:rPr>
          <w:bCs/>
          <w:b/>
        </w:rPr>
        <w:t xml:space="preserve">Architect</w:t>
      </w:r>
      <w:r>
        <w:t xml:space="preserve">.</w:t>
      </w:r>
    </w:p>
    <w:p>
      <w:pPr>
        <w:numPr>
          <w:ilvl w:val="0"/>
          <w:numId w:val="1005"/>
        </w:numPr>
        <w:pStyle w:val="Compact"/>
      </w:pPr>
      <w:r>
        <w:t xml:space="preserve">Perform on-site inspections during construction and post-completion.</w:t>
      </w:r>
    </w:p>
    <w:p>
      <w:pPr>
        <w:numPr>
          <w:ilvl w:val="0"/>
          <w:numId w:val="1005"/>
        </w:numPr>
        <w:pStyle w:val="Compact"/>
      </w:pPr>
      <w:r>
        <w:t xml:space="preserve">Collect performance data on energy use, structural integrity, and occupant comfort.</w:t>
      </w:r>
    </w:p>
    <w:bookmarkEnd w:id="28"/>
    <w:bookmarkStart w:id="29" w:name="phase-3-analysis"/>
    <w:p>
      <w:pPr>
        <w:pStyle w:val="Heading3"/>
      </w:pPr>
      <w:r>
        <w:t xml:space="preserve">5.3 Phase 3: Analysis</w:t>
      </w:r>
    </w:p>
    <w:p>
      <w:pPr>
        <w:numPr>
          <w:ilvl w:val="0"/>
          <w:numId w:val="1006"/>
        </w:numPr>
        <w:pStyle w:val="Compact"/>
      </w:pPr>
      <w:r>
        <w:t xml:space="preserve">Analyze collected data using statistical and thematic methods.</w:t>
      </w:r>
    </w:p>
    <w:p>
      <w:pPr>
        <w:numPr>
          <w:ilvl w:val="0"/>
          <w:numId w:val="1006"/>
        </w:numPr>
        <w:pStyle w:val="Compact"/>
      </w:pPr>
      <w:r>
        <w:t xml:space="preserve">Compare findings against industry benchmarks and local regulations in</w:t>
      </w:r>
      <w:r>
        <w:t xml:space="preserve"> </w:t>
      </w:r>
      <w:r>
        <w:rPr>
          <w:bCs/>
          <w:b/>
        </w:rPr>
        <w:t xml:space="preserve">United States Miami</w:t>
      </w:r>
      <w:r>
        <w:t xml:space="preserve">.</w:t>
      </w:r>
    </w:p>
    <w:p>
      <w:pPr>
        <w:numPr>
          <w:ilvl w:val="0"/>
          <w:numId w:val="1006"/>
        </w:numPr>
        <w:pStyle w:val="Compact"/>
      </w:pPr>
      <w:r>
        <w:t xml:space="preserve">Identify best practices and areas for improvement in the work of the</w:t>
      </w:r>
      <w:r>
        <w:t xml:space="preserve"> </w:t>
      </w:r>
      <w:r>
        <w:rPr>
          <w:bCs/>
          <w:b/>
        </w:rPr>
        <w:t xml:space="preserve">Architect</w:t>
      </w:r>
      <w:r>
        <w:t xml:space="preserve">.</w:t>
      </w:r>
    </w:p>
    <w:bookmarkEnd w:id="29"/>
    <w:bookmarkStart w:id="30" w:name="phase-4-reporting"/>
    <w:p>
      <w:pPr>
        <w:pStyle w:val="Heading3"/>
      </w:pPr>
      <w:r>
        <w:t xml:space="preserve">5.4 Phase 4: Reporting</w:t>
      </w:r>
    </w:p>
    <w:p>
      <w:pPr>
        <w:numPr>
          <w:ilvl w:val="0"/>
          <w:numId w:val="1007"/>
        </w:numPr>
        <w:pStyle w:val="Compact"/>
      </w:pPr>
      <w:r>
        <w:t xml:space="preserve">Compile results into a comprehensive report.</w:t>
      </w:r>
    </w:p>
    <w:p>
      <w:pPr>
        <w:numPr>
          <w:ilvl w:val="0"/>
          <w:numId w:val="1007"/>
        </w:numPr>
        <w:pStyle w:val="Compact"/>
      </w:pPr>
      <w:r>
        <w:t xml:space="preserve">Present findings to stakeholders, including the</w:t>
      </w:r>
      <w:r>
        <w:t xml:space="preserve"> </w:t>
      </w:r>
      <w:r>
        <w:rPr>
          <w:bCs/>
          <w:b/>
        </w:rPr>
        <w:t xml:space="preserve">Architect</w:t>
      </w:r>
      <w:r>
        <w:t xml:space="preserve">, developers, and local government.</w:t>
      </w:r>
    </w:p>
    <w:p>
      <w:pPr>
        <w:numPr>
          <w:ilvl w:val="0"/>
          <w:numId w:val="1007"/>
        </w:numPr>
        <w:pStyle w:val="Compact"/>
      </w:pPr>
      <w:r>
        <w:t xml:space="preserve">Recommend policy or practice changes to enhance architectural outcomes in</w:t>
      </w:r>
      <w:r>
        <w:t xml:space="preserve"> </w:t>
      </w:r>
      <w:r>
        <w:rPr>
          <w:bCs/>
          <w:b/>
        </w:rPr>
        <w:t xml:space="preserve">United States Miami</w:t>
      </w:r>
      <w:r>
        <w:t xml:space="preserve">.</w:t>
      </w:r>
    </w:p>
    <w:bookmarkEnd w:id="30"/>
    <w:bookmarkEnd w:id="31"/>
    <w:bookmarkStart w:id="32" w:name="ethical-considerations"/>
    <w:p>
      <w:pPr>
        <w:pStyle w:val="Heading2"/>
      </w:pPr>
      <w:r>
        <w:t xml:space="preserve">6. Ethical Considerations</w:t>
      </w:r>
    </w:p>
    <w:p>
      <w:pPr>
        <w:pStyle w:val="FirstParagraph"/>
      </w:pPr>
      <w:r>
        <w:t xml:space="preserve">All participants will provide informed consent. Confidentiality will be maintained for all personal and proprietary information. The study will adhere to ethical guidelines set by relevant professional and academic institutions.</w:t>
      </w:r>
    </w:p>
    <w:bookmarkEnd w:id="32"/>
    <w:bookmarkStart w:id="33" w:name="risk-management"/>
    <w:p>
      <w:pPr>
        <w:pStyle w:val="Heading2"/>
      </w:pPr>
      <w:r>
        <w:t xml:space="preserve">7. Risk Management</w:t>
      </w:r>
    </w:p>
    <w:p>
      <w:pPr>
        <w:pStyle w:val="FirstParagraph"/>
      </w:pPr>
      <w:r>
        <w:t xml:space="preserve">Potential risks include:</w:t>
      </w:r>
    </w:p>
    <w:p>
      <w:pPr>
        <w:numPr>
          <w:ilvl w:val="0"/>
          <w:numId w:val="1008"/>
        </w:numPr>
        <w:pStyle w:val="Compact"/>
      </w:pPr>
      <w:r>
        <w:t xml:space="preserve">Non-cooperation from the</w:t>
      </w:r>
      <w:r>
        <w:t xml:space="preserve"> </w:t>
      </w:r>
      <w:r>
        <w:rPr>
          <w:bCs/>
          <w:b/>
        </w:rPr>
        <w:t xml:space="preserve">Architect</w:t>
      </w:r>
      <w:r>
        <w:t xml:space="preserve"> </w:t>
      </w:r>
      <w:r>
        <w:t xml:space="preserve">or stakeholders.</w:t>
      </w:r>
    </w:p>
    <w:p>
      <w:pPr>
        <w:numPr>
          <w:ilvl w:val="0"/>
          <w:numId w:val="1008"/>
        </w:numPr>
        <w:pStyle w:val="Compact"/>
      </w:pPr>
      <w:r>
        <w:t xml:space="preserve">Incomplete or inaccurate data.</w:t>
      </w:r>
    </w:p>
    <w:p>
      <w:pPr>
        <w:numPr>
          <w:ilvl w:val="0"/>
          <w:numId w:val="1008"/>
        </w:numPr>
        <w:pStyle w:val="Compact"/>
      </w:pPr>
      <w:r>
        <w:t xml:space="preserve">Unforeseen regulatory changes in</w:t>
      </w:r>
      <w:r>
        <w:t xml:space="preserve"> </w:t>
      </w:r>
      <w:r>
        <w:rPr>
          <w:bCs/>
          <w:b/>
        </w:rPr>
        <w:t xml:space="preserve">United States Miami</w:t>
      </w:r>
      <w:r>
        <w:t xml:space="preserve">.</w:t>
      </w:r>
    </w:p>
    <w:p>
      <w:pPr>
        <w:pStyle w:val="FirstParagraph"/>
      </w:pPr>
      <w:r>
        <w:t xml:space="preserve">Mitigation strategies include clear communication, redundant data collection methods, and regular consultation with local authorities.</w:t>
      </w:r>
    </w:p>
    <w:bookmarkEnd w:id="33"/>
    <w:bookmarkStart w:id="34"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Recruitment, approvals, instrument development</w:t>
            </w:r>
          </w:p>
        </w:tc>
      </w:tr>
      <w:tr>
        <w:tc>
          <w:tcPr/>
          <w:p>
            <w:pPr>
              <w:pStyle w:val="Compact"/>
              <w:jc w:val="left"/>
            </w:pPr>
            <w:r>
              <w:t xml:space="preserve">Implementation</w:t>
            </w:r>
          </w:p>
        </w:tc>
        <w:tc>
          <w:tcPr/>
          <w:p>
            <w:pPr>
              <w:pStyle w:val="Compact"/>
              <w:jc w:val="left"/>
            </w:pPr>
            <w:r>
              <w:t xml:space="preserve">6 months</w:t>
            </w:r>
          </w:p>
        </w:tc>
        <w:tc>
          <w:tcPr/>
          <w:p>
            <w:pPr>
              <w:pStyle w:val="Compact"/>
              <w:jc w:val="left"/>
            </w:pPr>
            <w:r>
              <w:t xml:space="preserve">Data collection, inspections, interviews</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Data processing, evaluation</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Report writing, dissemination</w:t>
            </w:r>
          </w:p>
        </w:tc>
      </w:tr>
    </w:tbl>
    <w:bookmarkEnd w:id="34"/>
    <w:bookmarkStart w:id="35" w:name="conclusion"/>
    <w:p>
      <w:pPr>
        <w:pStyle w:val="Heading2"/>
      </w:pPr>
      <w:r>
        <w:t xml:space="preserve">9. Conclusion</w:t>
      </w:r>
    </w:p>
    <w:p>
      <w:pPr>
        <w:pStyle w:val="FirstParagraph"/>
      </w:pPr>
      <w:r>
        <w:t xml:space="preserve">This Experiment Protocol provides a structured framework for evaluating the role of the</w:t>
      </w:r>
      <w:r>
        <w:t xml:space="preserve"> </w:t>
      </w:r>
      <w:r>
        <w:rPr>
          <w:bCs/>
          <w:b/>
        </w:rPr>
        <w:t xml:space="preserve">Architect</w:t>
      </w:r>
      <w:r>
        <w:t xml:space="preserve"> </w:t>
      </w:r>
      <w:r>
        <w:t xml:space="preserve">in</w:t>
      </w:r>
      <w:r>
        <w:t xml:space="preserve"> </w:t>
      </w:r>
      <w:r>
        <w:rPr>
          <w:bCs/>
          <w:b/>
        </w:rPr>
        <w:t xml:space="preserve">United States Miami</w:t>
      </w:r>
      <w:r>
        <w:t xml:space="preserve">. By systematically examining design practices, regulatory compliance, and stakeholder satisfaction, the study aims to contribute valuable insights to the field of architecture in one of the most dynamic and challenging urban environments in the United States.</w:t>
      </w:r>
    </w:p>
    <w:p>
      <w:pPr>
        <w:pStyle w:val="BodyText"/>
      </w:pPr>
      <w:r>
        <w:t xml:space="preserve">© 2024 Experiment Protocol: Architect in United States Miami.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United States Miami</dc:title>
  <dc:creator/>
  <dc:language>en</dc:language>
  <cp:keywords/>
  <dcterms:created xsi:type="dcterms:W3CDTF">2026-10-10T07:58:27Z</dcterms:created>
  <dcterms:modified xsi:type="dcterms:W3CDTF">2026-10-10T07:58:27Z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