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r>
        <w:t xml:space="preserve"> </w:t>
      </w:r>
      <w:r>
        <w:t xml:space="preserve">Role</w:t>
      </w:r>
      <w:r>
        <w:t xml:space="preserve"> </w:t>
      </w:r>
      <w:r>
        <w:t xml:space="preserve">in</w:t>
      </w:r>
      <w:r>
        <w:t xml:space="preserve"> </w:t>
      </w:r>
      <w:r>
        <w:t xml:space="preserve">Tashkent,</w:t>
      </w:r>
      <w:r>
        <w:t xml:space="preserve"> </w:t>
      </w:r>
      <w:r>
        <w:t xml:space="preserve">Uzbekistan</w:t>
      </w:r>
    </w:p>
    <w:bookmarkStart w:id="20" w:name="Xdc29f0f94cb37aeb830017f2195cad5bb938e88"/>
    <w:p>
      <w:pPr>
        <w:pStyle w:val="Heading1"/>
      </w:pPr>
      <w:r>
        <w:t xml:space="preserve">Experiment Protocol: Architect Role Evaluation</w:t>
      </w:r>
    </w:p>
    <w:p>
      <w:pPr>
        <w:pStyle w:val="FirstParagraph"/>
      </w:pPr>
      <w:r>
        <w:rPr>
          <w:bCs/>
          <w:b/>
        </w:rPr>
        <w:t xml:space="preserve">Location:</w:t>
      </w:r>
      <w:r>
        <w:t xml:space="preserve"> </w:t>
      </w:r>
      <w:r>
        <w:t xml:space="preserve">Tashkent, Uzbekistan</w:t>
      </w:r>
    </w:p>
    <w:p>
      <w:pPr>
        <w:pStyle w:val="BodyText"/>
      </w:pPr>
      <w:r>
        <w:rPr>
          <w:bCs/>
          <w:b/>
        </w:rPr>
        <w:t xml:space="preserve">Subject:</w:t>
      </w:r>
      <w:r>
        <w:t xml:space="preserve"> </w:t>
      </w:r>
      <w:r>
        <w:t xml:space="preserve">Architect (System/Software/Urban Context)</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decision-making capabilities, and contextual adaptability of an</w:t>
      </w:r>
      <w:r>
        <w:t xml:space="preserve"> </w:t>
      </w:r>
      <w:r>
        <w:rPr>
          <w:bCs/>
          <w:b/>
        </w:rPr>
        <w:t xml:space="preserve">Architect</w:t>
      </w:r>
      <w:r>
        <w:t xml:space="preserve"> </w:t>
      </w:r>
      <w:r>
        <w:t xml:space="preserve">operating within the specific socio-technical environment of</w:t>
      </w:r>
      <w:r>
        <w:t xml:space="preserve"> </w:t>
      </w:r>
      <w:r>
        <w:rPr>
          <w:bCs/>
          <w:b/>
        </w:rPr>
        <w:t xml:space="preserve">Tashkent, Uzbekistan</w:t>
      </w:r>
      <w:r>
        <w:t xml:space="preserve">. The term "Architect" in this protocol refers to a high-level design professional, potentially spanning software architecture, urban planning, or infrastructure design, tasked with creating scalable and resilient systems.</w:t>
      </w:r>
    </w:p>
    <w:p>
      <w:pPr>
        <w:pStyle w:val="BodyText"/>
      </w:pPr>
      <w:r>
        <w:t xml:space="preserve">The primary objective is to determine how effectively an Architect can balance global best practices with local constraints, regulatory frameworks, and cultural nuances inherent to Tashkent. This experiment aims to quantify the Architect's ability to deliver robust solutions while navigating the unique challenges of Uzbekistan's rapidly modernizing landscape.</w:t>
      </w:r>
    </w:p>
    <w:bookmarkEnd w:id="21"/>
    <w:bookmarkStart w:id="22" w:name="scope-and-context"/>
    <w:p>
      <w:pPr>
        <w:pStyle w:val="Heading2"/>
      </w:pPr>
      <w:r>
        <w:t xml:space="preserve">2. Scope and Context</w:t>
      </w:r>
    </w:p>
    <w:p>
      <w:pPr>
        <w:pStyle w:val="FirstParagraph"/>
      </w:pPr>
      <w:r>
        <w:t xml:space="preserve">The experiment is strictly confined to the metropolitan area of</w:t>
      </w:r>
      <w:r>
        <w:t xml:space="preserve"> </w:t>
      </w:r>
      <w:r>
        <w:rPr>
          <w:bCs/>
          <w:b/>
        </w:rPr>
        <w:t xml:space="preserve">Tashkent</w:t>
      </w:r>
      <w:r>
        <w:t xml:space="preserve">. This region presents a unique testing ground characterized by:</w:t>
      </w:r>
    </w:p>
    <w:p>
      <w:pPr>
        <w:numPr>
          <w:ilvl w:val="0"/>
          <w:numId w:val="1001"/>
        </w:numPr>
        <w:pStyle w:val="Compact"/>
      </w:pPr>
      <w:r>
        <w:rPr>
          <w:bCs/>
          <w:b/>
        </w:rPr>
        <w:t xml:space="preserve">Regulatory Environment:</w:t>
      </w:r>
      <w:r>
        <w:t xml:space="preserve"> </w:t>
      </w:r>
      <w:r>
        <w:t xml:space="preserve">Adherence to Uzbekistan's national building codes, data sovereignty laws, and urban development strategies.</w:t>
      </w:r>
    </w:p>
    <w:p>
      <w:pPr>
        <w:numPr>
          <w:ilvl w:val="0"/>
          <w:numId w:val="1001"/>
        </w:numPr>
        <w:pStyle w:val="Compact"/>
      </w:pPr>
      <w:r>
        <w:rPr>
          <w:bCs/>
          <w:b/>
        </w:rPr>
        <w:t xml:space="preserve">Infrastructure:</w:t>
      </w:r>
      <w:r>
        <w:t xml:space="preserve"> </w:t>
      </w:r>
      <w:r>
        <w:t xml:space="preserve">Variable connectivity and utility reliability that the Architect must account for in their designs.</w:t>
      </w:r>
    </w:p>
    <w:p>
      <w:pPr>
        <w:numPr>
          <w:ilvl w:val="0"/>
          <w:numId w:val="1001"/>
        </w:numPr>
        <w:pStyle w:val="Compact"/>
      </w:pPr>
      <w:r>
        <w:rPr>
          <w:bCs/>
          <w:b/>
        </w:rPr>
        <w:t xml:space="preserve">Cultural Factors:</w:t>
      </w:r>
      <w:r>
        <w:t xml:space="preserve"> </w:t>
      </w:r>
      <w:r>
        <w:t xml:space="preserve">The need for solutions that respect local traditions while embracing modernization.</w:t>
      </w:r>
    </w:p>
    <w:p>
      <w:pPr>
        <w:pStyle w:val="FirstParagraph"/>
      </w:pPr>
      <w:r>
        <w:t xml:space="preserve">The Architect under evaluation will be tasked with designing a solution (digital or physical) that must be viable, compliant, and efficient within this specific context.</w:t>
      </w:r>
    </w:p>
    <w:bookmarkEnd w:id="22"/>
    <w:bookmarkStart w:id="26" w:name="methodology"/>
    <w:p>
      <w:pPr>
        <w:pStyle w:val="Heading2"/>
      </w:pPr>
      <w:r>
        <w:t xml:space="preserve">3. Methodology</w:t>
      </w:r>
    </w:p>
    <w:p>
      <w:pPr>
        <w:pStyle w:val="FirstParagraph"/>
      </w:pPr>
      <w:r>
        <w:t xml:space="preserve">The experiment will be conducted in three distinct phases to ensure a comprehensive assessment of the Architect's capabilities.</w:t>
      </w:r>
    </w:p>
    <w:bookmarkStart w:id="23" w:name="X727f48a3baef0e77e2a7e811b090aa6526ab5a8"/>
    <w:p>
      <w:pPr>
        <w:pStyle w:val="Heading3"/>
      </w:pPr>
      <w:r>
        <w:t xml:space="preserve">3.1 Phase I: Requirements Analysis and Contextual Immersion</w:t>
      </w:r>
    </w:p>
    <w:p>
      <w:pPr>
        <w:pStyle w:val="FirstParagraph"/>
      </w:pPr>
      <w:r>
        <w:t xml:space="preserve">In this initial phase, the Architect must demonstrate a deep understanding of the local environment. The Architect will be required to:</w:t>
      </w:r>
    </w:p>
    <w:p>
      <w:pPr>
        <w:numPr>
          <w:ilvl w:val="0"/>
          <w:numId w:val="1002"/>
        </w:numPr>
        <w:pStyle w:val="Compact"/>
      </w:pPr>
      <w:r>
        <w:t xml:space="preserve">Conduct stakeholder interviews with local entities in Tashkent to gather requirements.</w:t>
      </w:r>
    </w:p>
    <w:p>
      <w:pPr>
        <w:numPr>
          <w:ilvl w:val="0"/>
          <w:numId w:val="1002"/>
        </w:numPr>
        <w:pStyle w:val="Compact"/>
      </w:pPr>
      <w:r>
        <w:t xml:space="preserve">Analyze relevant Uzbek legislation and standards applicable to the project.</w:t>
      </w:r>
    </w:p>
    <w:p>
      <w:pPr>
        <w:numPr>
          <w:ilvl w:val="0"/>
          <w:numId w:val="1002"/>
        </w:numPr>
        <w:pStyle w:val="Compact"/>
      </w:pPr>
      <w:r>
        <w:t xml:space="preserve">Identify potential risks specific to the Tashkent region, such as seismic activity (for physical structures) or network latency (for digital systems).</w:t>
      </w:r>
    </w:p>
    <w:p>
      <w:pPr>
        <w:pStyle w:val="FirstParagraph"/>
      </w:pPr>
      <w:r>
        <w:t xml:space="preserve">Success in this phase is measured by the accuracy and depth of the Architect's contextual analysis.</w:t>
      </w:r>
    </w:p>
    <w:bookmarkEnd w:id="23"/>
    <w:bookmarkStart w:id="24" w:name="X40570139c61d05af09bef793c5237fd8759d2a4"/>
    <w:p>
      <w:pPr>
        <w:pStyle w:val="Heading3"/>
      </w:pPr>
      <w:r>
        <w:t xml:space="preserve">3.2 Phase II: Design and Solution Architecture</w:t>
      </w:r>
    </w:p>
    <w:p>
      <w:pPr>
        <w:pStyle w:val="FirstParagraph"/>
      </w:pPr>
      <w:r>
        <w:t xml:space="preserve">The Architect will develop a comprehensive design proposal. This phase tests the core competency of the Architect to create a coherent system. Key evaluation criteria include:</w:t>
      </w:r>
    </w:p>
    <w:p>
      <w:pPr>
        <w:numPr>
          <w:ilvl w:val="0"/>
          <w:numId w:val="1003"/>
        </w:numPr>
        <w:pStyle w:val="Compact"/>
      </w:pPr>
      <w:r>
        <w:rPr>
          <w:bCs/>
          <w:b/>
        </w:rPr>
        <w:t xml:space="preserve">Scalability:</w:t>
      </w:r>
      <w:r>
        <w:t xml:space="preserve"> </w:t>
      </w:r>
      <w:r>
        <w:t xml:space="preserve">Can the design grow with Tashkent's expanding population and economic activity?</w:t>
      </w:r>
    </w:p>
    <w:p>
      <w:pPr>
        <w:numPr>
          <w:ilvl w:val="0"/>
          <w:numId w:val="1003"/>
        </w:numPr>
        <w:pStyle w:val="Compact"/>
      </w:pPr>
      <w:r>
        <w:rPr>
          <w:bCs/>
          <w:b/>
        </w:rPr>
        <w:t xml:space="preserve">Resilience:</w:t>
      </w:r>
      <w:r>
        <w:t xml:space="preserve"> </w:t>
      </w:r>
      <w:r>
        <w:t xml:space="preserve">Does the design account for local infrastructure limitations?</w:t>
      </w:r>
    </w:p>
    <w:p>
      <w:pPr>
        <w:numPr>
          <w:ilvl w:val="0"/>
          <w:numId w:val="1003"/>
        </w:numPr>
        <w:pStyle w:val="Compact"/>
      </w:pPr>
      <w:r>
        <w:rPr>
          <w:bCs/>
          <w:b/>
        </w:rPr>
        <w:t xml:space="preserve">Innovation:</w:t>
      </w:r>
      <w:r>
        <w:t xml:space="preserve"> </w:t>
      </w:r>
      <w:r>
        <w:t xml:space="preserve">Does the Architect introduce novel solutions that are appropriate for the Uzbek market?</w:t>
      </w:r>
    </w:p>
    <w:p>
      <w:pPr>
        <w:pStyle w:val="FirstParagraph"/>
      </w:pPr>
      <w:r>
        <w:t xml:space="preserve">The Architect must produce detailed documentation, including diagrams, technical specifications, and compliance reports.</w:t>
      </w:r>
    </w:p>
    <w:bookmarkEnd w:id="24"/>
    <w:bookmarkStart w:id="25" w:name="Xc321b30e372322d9fef8a57bab0dd9f6277617f"/>
    <w:p>
      <w:pPr>
        <w:pStyle w:val="Heading3"/>
      </w:pPr>
      <w:r>
        <w:t xml:space="preserve">3.3 Phase III: Implementation Simulation and Review</w:t>
      </w:r>
    </w:p>
    <w:p>
      <w:pPr>
        <w:pStyle w:val="FirstParagraph"/>
      </w:pPr>
      <w:r>
        <w:t xml:space="preserve">Although full-scale implementation may not be feasible, the Architect will lead a simulation or pilot project. This phase evaluates the practicality of the design. The Architect must:</w:t>
      </w:r>
    </w:p>
    <w:p>
      <w:pPr>
        <w:numPr>
          <w:ilvl w:val="0"/>
          <w:numId w:val="1004"/>
        </w:numPr>
        <w:pStyle w:val="Compact"/>
      </w:pPr>
      <w:r>
        <w:t xml:space="preserve">Coordinate with local teams to execute the pilot.</w:t>
      </w:r>
    </w:p>
    <w:p>
      <w:pPr>
        <w:numPr>
          <w:ilvl w:val="0"/>
          <w:numId w:val="1004"/>
        </w:numPr>
        <w:pStyle w:val="Compact"/>
      </w:pPr>
      <w:r>
        <w:t xml:space="preserve">Monitor performance metrics against predefined benchmarks.</w:t>
      </w:r>
    </w:p>
    <w:p>
      <w:pPr>
        <w:numPr>
          <w:ilvl w:val="0"/>
          <w:numId w:val="1004"/>
        </w:numPr>
        <w:pStyle w:val="Compact"/>
      </w:pPr>
      <w:r>
        <w:t xml:space="preserve">Adjust the design based on real-time feedback from the Tashkent environment.</w:t>
      </w:r>
    </w:p>
    <w:bookmarkEnd w:id="25"/>
    <w:bookmarkEnd w:id="26"/>
    <w:bookmarkStart w:id="27" w:name="evaluation-criteria"/>
    <w:p>
      <w:pPr>
        <w:pStyle w:val="Heading2"/>
      </w:pPr>
      <w:r>
        <w:t xml:space="preserve">4. Evaluation Criteria</w:t>
      </w:r>
    </w:p>
    <w:p>
      <w:pPr>
        <w:pStyle w:val="FirstParagraph"/>
      </w:pPr>
      <w:r>
        <w:t xml:space="preserve">The performance of the Architect will be assessed based on the following weighted criteria:</w:t>
      </w:r>
    </w:p>
    <w:p>
      <w:pPr>
        <w:numPr>
          <w:ilvl w:val="0"/>
          <w:numId w:val="1005"/>
        </w:numPr>
        <w:pStyle w:val="Compact"/>
      </w:pPr>
      <w:r>
        <w:rPr>
          <w:bCs/>
          <w:b/>
        </w:rPr>
        <w:t xml:space="preserve">Local Adaptation (30%):</w:t>
      </w:r>
      <w:r>
        <w:t xml:space="preserve"> </w:t>
      </w:r>
      <w:r>
        <w:t xml:space="preserve">How well the solution fits the cultural, legal, and infrastructural context of Uzbekistan Tashkent.</w:t>
      </w:r>
    </w:p>
    <w:p>
      <w:pPr>
        <w:numPr>
          <w:ilvl w:val="0"/>
          <w:numId w:val="1005"/>
        </w:numPr>
        <w:pStyle w:val="Compact"/>
      </w:pPr>
      <w:r>
        <w:rPr>
          <w:bCs/>
          <w:b/>
        </w:rPr>
        <w:t xml:space="preserve">Technical Excellence (30%):</w:t>
      </w:r>
      <w:r>
        <w:t xml:space="preserve"> </w:t>
      </w:r>
      <w:r>
        <w:t xml:space="preserve">The robustness, security, and efficiency of the architectural design.</w:t>
      </w:r>
    </w:p>
    <w:p>
      <w:pPr>
        <w:numPr>
          <w:ilvl w:val="0"/>
          <w:numId w:val="1005"/>
        </w:numPr>
        <w:pStyle w:val="Compact"/>
      </w:pPr>
      <w:r>
        <w:rPr>
          <w:bCs/>
          <w:b/>
        </w:rPr>
        <w:t xml:space="preserve">Stakeholder Communication (20%):</w:t>
      </w:r>
      <w:r>
        <w:t xml:space="preserve"> </w:t>
      </w:r>
      <w:r>
        <w:t xml:space="preserve">The Architect's ability to communicate complex ideas to local stakeholders and authorities.</w:t>
      </w:r>
    </w:p>
    <w:p>
      <w:pPr>
        <w:numPr>
          <w:ilvl w:val="0"/>
          <w:numId w:val="1005"/>
        </w:numPr>
        <w:pStyle w:val="Compact"/>
      </w:pPr>
      <w:r>
        <w:rPr>
          <w:bCs/>
          <w:b/>
        </w:rPr>
        <w:t xml:space="preserve">Cost Efficiency (20%):</w:t>
      </w:r>
      <w:r>
        <w:t xml:space="preserve"> </w:t>
      </w:r>
      <w:r>
        <w:t xml:space="preserve">The economic viability of the solution within the local market.</w:t>
      </w:r>
    </w:p>
    <w:bookmarkEnd w:id="27"/>
    <w:bookmarkStart w:id="28" w:name="ethical-considerations-and-compliance"/>
    <w:p>
      <w:pPr>
        <w:pStyle w:val="Heading2"/>
      </w:pPr>
      <w:r>
        <w:t xml:space="preserve">5. Ethical Considerations and Compliance</w:t>
      </w:r>
    </w:p>
    <w:p>
      <w:pPr>
        <w:pStyle w:val="FirstParagraph"/>
      </w:pPr>
      <w:r>
        <w:t xml:space="preserve">This Experiment Protocol mandates strict adherence to ethical standards. The Architect must ensure that all designs respect the privacy and rights of individuals in Uzbekistan. Data protection laws must be followed rigorously. Furthermore, the Architect must avoid any design choices that could exacerbate social inequalities or environmental degradation in Tashkent.</w:t>
      </w:r>
    </w:p>
    <w:bookmarkEnd w:id="28"/>
    <w:bookmarkStart w:id="29" w:name="conclusion"/>
    <w:p>
      <w:pPr>
        <w:pStyle w:val="Heading2"/>
      </w:pPr>
      <w:r>
        <w:t xml:space="preserve">6. Conclusion</w:t>
      </w:r>
    </w:p>
    <w:p>
      <w:pPr>
        <w:pStyle w:val="FirstParagraph"/>
      </w:pPr>
      <w:r>
        <w:t xml:space="preserve">This Experiment Protocol provides a structured framework for evaluating an Architect in the dynamic environment of Tashkent, Uzbekistan. By focusing on local adaptation, technical rigor, and ethical compliance, this protocol ensures that the Architect's contributions are both innovative and sustainable. The insights gained from this experiment will be valuable for future projects in the region, helping to bridge the gap between global standards and local needs.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 Role in Tashkent, Uzbekistan</dc:title>
  <dc:creator/>
  <dc:language>en</dc:language>
  <cp:keywords/>
  <dcterms:created xsi:type="dcterms:W3CDTF">2026-10-10T04:01:32Z</dcterms:created>
  <dcterms:modified xsi:type="dcterms:W3CDTF">2026-10-10T04:01:32Z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