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Zimbabwe</w:t>
      </w:r>
      <w:r>
        <w:t xml:space="preserve"> </w:t>
      </w:r>
      <w:r>
        <w:t xml:space="preserve">Harare</w:t>
      </w:r>
    </w:p>
    <w:bookmarkStart w:id="31" w:name="Xa1039b1242d0df8801962873e5d5a7c5238dba7"/>
    <w:p>
      <w:pPr>
        <w:pStyle w:val="Heading1"/>
      </w:pPr>
      <w:r>
        <w:t xml:space="preserve">Experiment Protocol: Architect in Zimbabwe Harare</w:t>
      </w:r>
    </w:p>
    <w:bookmarkStart w:id="20" w:name="introduction"/>
    <w:p>
      <w:pPr>
        <w:pStyle w:val="Heading2"/>
      </w:pPr>
      <w:r>
        <w:t xml:space="preserve">1. Introduction</w:t>
      </w:r>
    </w:p>
    <w:p>
      <w:pPr>
        <w:pStyle w:val="FirstParagraph"/>
      </w:pPr>
      <w:r>
        <w:t xml:space="preserve">This Experiment Protocol outlines the procedures, objectives, and methodologies for evaluating the performance, adaptability, and impact of the Architect system within the urban and socio-economic context of Zimbabwe Harare. The Architect is a conceptual framework or technological solution designed to optimize planning, design, and resource allocation in complex environments. Harare, as the capital city of Zimbabwe, presents a unique testing ground due to its dynamic urban landscape, infrastructural challenges, and diverse population needs.</w:t>
      </w:r>
    </w:p>
    <w:p>
      <w:pPr>
        <w:pStyle w:val="BodyText"/>
      </w:pPr>
      <w:r>
        <w:t xml:space="preserve">The primary goal of this experiment is to assess how effectively the Architect can address real-world problems in Harare, including urban planning inefficiencies, housing shortages, infrastructure degradation, and resource distribution. By conducting this experiment, we aim to gather empirical data that will inform future deployments of the Architect in similar contexts across Africa and beyond.</w:t>
      </w:r>
    </w:p>
    <w:bookmarkEnd w:id="20"/>
    <w:bookmarkStart w:id="21" w:name="objectives"/>
    <w:p>
      <w:pPr>
        <w:pStyle w:val="Heading2"/>
      </w:pPr>
      <w:r>
        <w:t xml:space="preserve">2. Objectives</w:t>
      </w:r>
    </w:p>
    <w:p>
      <w:pPr>
        <w:pStyle w:val="FirstParagraph"/>
      </w:pPr>
      <w:r>
        <w:t xml:space="preserve">The objectives of this Experiment Protocol are as follows:</w:t>
      </w:r>
    </w:p>
    <w:p>
      <w:pPr>
        <w:numPr>
          <w:ilvl w:val="0"/>
          <w:numId w:val="1001"/>
        </w:numPr>
        <w:pStyle w:val="Compact"/>
      </w:pPr>
      <w:r>
        <w:t xml:space="preserve">To evaluate the technical performance of the Architect in Harare’s specific environmental and infrastructural conditions.</w:t>
      </w:r>
    </w:p>
    <w:p>
      <w:pPr>
        <w:numPr>
          <w:ilvl w:val="0"/>
          <w:numId w:val="1001"/>
        </w:numPr>
        <w:pStyle w:val="Compact"/>
      </w:pPr>
      <w:r>
        <w:t xml:space="preserve">To assess the usability and accessibility of the Architect for local stakeholders, including government agencies, urban planners, and community members.</w:t>
      </w:r>
    </w:p>
    <w:p>
      <w:pPr>
        <w:numPr>
          <w:ilvl w:val="0"/>
          <w:numId w:val="1001"/>
        </w:numPr>
        <w:pStyle w:val="Compact"/>
      </w:pPr>
      <w:r>
        <w:t xml:space="preserve">To measure the Architect’s ability to optimize resource allocation and improve decision-making processes in urban planning.</w:t>
      </w:r>
    </w:p>
    <w:p>
      <w:pPr>
        <w:numPr>
          <w:ilvl w:val="0"/>
          <w:numId w:val="1001"/>
        </w:numPr>
        <w:pStyle w:val="Compact"/>
      </w:pPr>
      <w:r>
        <w:t xml:space="preserve">To identify potential challenges and limitations in deploying the Architect in Harare and propose solutions to mitigate them.</w:t>
      </w:r>
    </w:p>
    <w:p>
      <w:pPr>
        <w:numPr>
          <w:ilvl w:val="0"/>
          <w:numId w:val="1001"/>
        </w:numPr>
        <w:pStyle w:val="Compact"/>
      </w:pPr>
      <w:r>
        <w:t xml:space="preserve">To document best practices and lessons learned for future implementations of the Architect in similar urban environments.</w:t>
      </w:r>
    </w:p>
    <w:bookmarkEnd w:id="21"/>
    <w:bookmarkStart w:id="22" w:name="scope"/>
    <w:p>
      <w:pPr>
        <w:pStyle w:val="Heading2"/>
      </w:pPr>
      <w:r>
        <w:t xml:space="preserve">3. Scope</w:t>
      </w:r>
    </w:p>
    <w:p>
      <w:pPr>
        <w:pStyle w:val="FirstParagraph"/>
      </w:pPr>
      <w:r>
        <w:t xml:space="preserve">This experiment will focus on the following areas within Zimbabwe Harare:</w:t>
      </w:r>
    </w:p>
    <w:p>
      <w:pPr>
        <w:numPr>
          <w:ilvl w:val="0"/>
          <w:numId w:val="1002"/>
        </w:numPr>
        <w:pStyle w:val="Compact"/>
      </w:pPr>
      <w:r>
        <w:t xml:space="preserve">Urban planning and zoning optimization.</w:t>
      </w:r>
    </w:p>
    <w:p>
      <w:pPr>
        <w:numPr>
          <w:ilvl w:val="0"/>
          <w:numId w:val="1002"/>
        </w:numPr>
        <w:pStyle w:val="Compact"/>
      </w:pPr>
      <w:r>
        <w:t xml:space="preserve">Infrastructure development and maintenance planning.</w:t>
      </w:r>
    </w:p>
    <w:p>
      <w:pPr>
        <w:numPr>
          <w:ilvl w:val="0"/>
          <w:numId w:val="1002"/>
        </w:numPr>
        <w:pStyle w:val="Compact"/>
      </w:pPr>
      <w:r>
        <w:t xml:space="preserve">Housing project design and resource allocation.</w:t>
      </w:r>
    </w:p>
    <w:p>
      <w:pPr>
        <w:numPr>
          <w:ilvl w:val="0"/>
          <w:numId w:val="1002"/>
        </w:numPr>
        <w:pStyle w:val="Compact"/>
      </w:pPr>
      <w:r>
        <w:t xml:space="preserve">Community engagement and feedback integration.</w:t>
      </w:r>
    </w:p>
    <w:p>
      <w:pPr>
        <w:pStyle w:val="FirstParagraph"/>
      </w:pPr>
      <w:r>
        <w:t xml:space="preserve">The experiment will involve collaboration with local authorities, urban planning departments, and community organizations to ensure that the Architect’s deployment aligns with Harare’s specific needs and priorities.</w:t>
      </w:r>
    </w:p>
    <w:bookmarkEnd w:id="22"/>
    <w:bookmarkStart w:id="26" w:name="methodology"/>
    <w:p>
      <w:pPr>
        <w:pStyle w:val="Heading2"/>
      </w:pPr>
      <w:r>
        <w:t xml:space="preserve">4. Methodology</w:t>
      </w:r>
    </w:p>
    <w:bookmarkStart w:id="23" w:name="preparation-phase"/>
    <w:p>
      <w:pPr>
        <w:pStyle w:val="Heading3"/>
      </w:pPr>
      <w:r>
        <w:t xml:space="preserve">4.1. Preparation Phase</w:t>
      </w:r>
    </w:p>
    <w:p>
      <w:pPr>
        <w:pStyle w:val="FirstParagraph"/>
      </w:pPr>
      <w:r>
        <w:t xml:space="preserve">The preparation phase will involve the following steps:</w:t>
      </w:r>
    </w:p>
    <w:p>
      <w:pPr>
        <w:numPr>
          <w:ilvl w:val="0"/>
          <w:numId w:val="1003"/>
        </w:numPr>
        <w:pStyle w:val="Compact"/>
      </w:pPr>
      <w:r>
        <w:t xml:space="preserve">Conducting a comprehensive needs assessment in Harare to identify key challenges and opportunities for the Architect.</w:t>
      </w:r>
    </w:p>
    <w:p>
      <w:pPr>
        <w:numPr>
          <w:ilvl w:val="0"/>
          <w:numId w:val="1003"/>
        </w:numPr>
        <w:pStyle w:val="Compact"/>
      </w:pPr>
      <w:r>
        <w:t xml:space="preserve">Establishing partnerships with local stakeholders, including government agencies, NGOs, and community leaders.</w:t>
      </w:r>
    </w:p>
    <w:p>
      <w:pPr>
        <w:numPr>
          <w:ilvl w:val="0"/>
          <w:numId w:val="1003"/>
        </w:numPr>
        <w:pStyle w:val="Compact"/>
      </w:pPr>
      <w:r>
        <w:t xml:space="preserve">Customizing the Architect’s parameters and algorithms to align with Harare’s urban and socio-economic context.</w:t>
      </w:r>
    </w:p>
    <w:p>
      <w:pPr>
        <w:numPr>
          <w:ilvl w:val="0"/>
          <w:numId w:val="1003"/>
        </w:numPr>
        <w:pStyle w:val="Compact"/>
      </w:pPr>
      <w:r>
        <w:t xml:space="preserve">Training local teams on the use and maintenance of the Architect system.</w:t>
      </w:r>
    </w:p>
    <w:bookmarkEnd w:id="23"/>
    <w:bookmarkStart w:id="24" w:name="implementation-phase"/>
    <w:p>
      <w:pPr>
        <w:pStyle w:val="Heading3"/>
      </w:pPr>
      <w:r>
        <w:t xml:space="preserve">4.2. Implementation Phase</w:t>
      </w:r>
    </w:p>
    <w:p>
      <w:pPr>
        <w:pStyle w:val="FirstParagraph"/>
      </w:pPr>
      <w:r>
        <w:t xml:space="preserve">During the implementation phase, the Architect will be deployed in selected pilot areas within Harare. Key activities include:</w:t>
      </w:r>
    </w:p>
    <w:p>
      <w:pPr>
        <w:numPr>
          <w:ilvl w:val="0"/>
          <w:numId w:val="1004"/>
        </w:numPr>
        <w:pStyle w:val="Compact"/>
      </w:pPr>
      <w:r>
        <w:t xml:space="preserve">Integrating the Architect with existing urban planning tools and databases.</w:t>
      </w:r>
    </w:p>
    <w:p>
      <w:pPr>
        <w:numPr>
          <w:ilvl w:val="0"/>
          <w:numId w:val="1004"/>
        </w:numPr>
        <w:pStyle w:val="Compact"/>
      </w:pPr>
      <w:r>
        <w:t xml:space="preserve">Running simulations and generating recommendations for urban planning and infrastructure projects.</w:t>
      </w:r>
    </w:p>
    <w:p>
      <w:pPr>
        <w:numPr>
          <w:ilvl w:val="0"/>
          <w:numId w:val="1004"/>
        </w:numPr>
        <w:pStyle w:val="Compact"/>
      </w:pPr>
      <w:r>
        <w:t xml:space="preserve">Monitoring the Architect’s performance in real-time and collecting feedback from users.</w:t>
      </w:r>
    </w:p>
    <w:p>
      <w:pPr>
        <w:numPr>
          <w:ilvl w:val="0"/>
          <w:numId w:val="1004"/>
        </w:numPr>
        <w:pStyle w:val="Compact"/>
      </w:pPr>
      <w:r>
        <w:t xml:space="preserve">Adjusting the system’s parameters based on initial results and stakeholder input.</w:t>
      </w:r>
    </w:p>
    <w:bookmarkEnd w:id="24"/>
    <w:bookmarkStart w:id="25" w:name="evaluation-phase"/>
    <w:p>
      <w:pPr>
        <w:pStyle w:val="Heading3"/>
      </w:pPr>
      <w:r>
        <w:t xml:space="preserve">4.3. Evaluation Phase</w:t>
      </w:r>
    </w:p>
    <w:p>
      <w:pPr>
        <w:pStyle w:val="FirstParagraph"/>
      </w:pPr>
      <w:r>
        <w:t xml:space="preserve">The evaluation phase will focus on assessing the Architect’s effectiveness and impact. Key metrics include:</w:t>
      </w:r>
    </w:p>
    <w:p>
      <w:pPr>
        <w:numPr>
          <w:ilvl w:val="0"/>
          <w:numId w:val="1005"/>
        </w:numPr>
        <w:pStyle w:val="Compact"/>
      </w:pPr>
      <w:r>
        <w:t xml:space="preserve">Accuracy and relevance of the Architect’s recommendations.</w:t>
      </w:r>
    </w:p>
    <w:p>
      <w:pPr>
        <w:numPr>
          <w:ilvl w:val="0"/>
          <w:numId w:val="1005"/>
        </w:numPr>
        <w:pStyle w:val="Compact"/>
      </w:pPr>
      <w:r>
        <w:t xml:space="preserve">Improvements in resource allocation and project efficiency.</w:t>
      </w:r>
    </w:p>
    <w:p>
      <w:pPr>
        <w:numPr>
          <w:ilvl w:val="0"/>
          <w:numId w:val="1005"/>
        </w:numPr>
        <w:pStyle w:val="Compact"/>
      </w:pPr>
      <w:r>
        <w:t xml:space="preserve">User satisfaction and ease of use.</w:t>
      </w:r>
    </w:p>
    <w:p>
      <w:pPr>
        <w:numPr>
          <w:ilvl w:val="0"/>
          <w:numId w:val="1005"/>
        </w:numPr>
        <w:pStyle w:val="Compact"/>
      </w:pPr>
      <w:r>
        <w:t xml:space="preserve">Cost-effectiveness and scalability of the system.</w:t>
      </w:r>
    </w:p>
    <w:p>
      <w:pPr>
        <w:pStyle w:val="FirstParagraph"/>
      </w:pPr>
      <w:r>
        <w:t xml:space="preserve">Data will be collected through surveys, interviews, system logs, and performance analytics. A final report will summarize the findings and provide recommendations for future deployments.</w:t>
      </w:r>
    </w:p>
    <w:bookmarkEnd w:id="25"/>
    <w:bookmarkEnd w:id="26"/>
    <w:bookmarkStart w:id="27" w:name="ethical-considerations"/>
    <w:p>
      <w:pPr>
        <w:pStyle w:val="Heading2"/>
      </w:pPr>
      <w:r>
        <w:t xml:space="preserve">5. Ethical Considerations</w:t>
      </w:r>
    </w:p>
    <w:p>
      <w:pPr>
        <w:pStyle w:val="FirstParagraph"/>
      </w:pPr>
      <w:r>
        <w:t xml:space="preserve">This experiment will adhere to the following ethical guidelines:</w:t>
      </w:r>
    </w:p>
    <w:p>
      <w:pPr>
        <w:numPr>
          <w:ilvl w:val="0"/>
          <w:numId w:val="1006"/>
        </w:numPr>
        <w:pStyle w:val="Compact"/>
      </w:pPr>
      <w:r>
        <w:t xml:space="preserve">Ensuring informed consent from all participants and stakeholders.</w:t>
      </w:r>
    </w:p>
    <w:p>
      <w:pPr>
        <w:numPr>
          <w:ilvl w:val="0"/>
          <w:numId w:val="1006"/>
        </w:numPr>
        <w:pStyle w:val="Compact"/>
      </w:pPr>
      <w:r>
        <w:t xml:space="preserve">Protecting the privacy and confidentiality of personal and sensitive data.</w:t>
      </w:r>
    </w:p>
    <w:p>
      <w:pPr>
        <w:numPr>
          <w:ilvl w:val="0"/>
          <w:numId w:val="1006"/>
        </w:numPr>
        <w:pStyle w:val="Compact"/>
      </w:pPr>
      <w:r>
        <w:t xml:space="preserve">Promoting transparency in the use of the Architect and its decision-making processes.</w:t>
      </w:r>
    </w:p>
    <w:p>
      <w:pPr>
        <w:numPr>
          <w:ilvl w:val="0"/>
          <w:numId w:val="1006"/>
        </w:numPr>
        <w:pStyle w:val="Compact"/>
      </w:pPr>
      <w:r>
        <w:t xml:space="preserve">Addressing potential biases in the system’s algorithms and recommendations.</w:t>
      </w:r>
    </w:p>
    <w:bookmarkEnd w:id="27"/>
    <w:bookmarkStart w:id="28" w:name="risk-management"/>
    <w:p>
      <w:pPr>
        <w:pStyle w:val="Heading2"/>
      </w:pPr>
      <w:r>
        <w:t xml:space="preserve">6. Risk Management</w:t>
      </w:r>
    </w:p>
    <w:p>
      <w:pPr>
        <w:pStyle w:val="FirstParagraph"/>
      </w:pPr>
      <w:r>
        <w:t xml:space="preserve">Potential risks and mitigation strategies include:</w:t>
      </w:r>
    </w:p>
    <w:p>
      <w:pPr>
        <w:numPr>
          <w:ilvl w:val="0"/>
          <w:numId w:val="1007"/>
        </w:numPr>
        <w:pStyle w:val="Compact"/>
      </w:pPr>
      <w:r>
        <w:rPr>
          <w:bCs/>
          <w:b/>
        </w:rPr>
        <w:t xml:space="preserve">Technical Failures:</w:t>
      </w:r>
      <w:r>
        <w:t xml:space="preserve"> </w:t>
      </w:r>
      <w:r>
        <w:t xml:space="preserve">Regular system checks and backups will be conducted to minimize downtime.</w:t>
      </w:r>
    </w:p>
    <w:p>
      <w:pPr>
        <w:numPr>
          <w:ilvl w:val="0"/>
          <w:numId w:val="1007"/>
        </w:numPr>
        <w:pStyle w:val="Compact"/>
      </w:pPr>
      <w:r>
        <w:rPr>
          <w:bCs/>
          <w:b/>
        </w:rPr>
        <w:t xml:space="preserve">Data Security Breaches:</w:t>
      </w:r>
      <w:r>
        <w:t xml:space="preserve"> </w:t>
      </w:r>
      <w:r>
        <w:t xml:space="preserve">Robust encryption and access controls will be implemented to protect data.</w:t>
      </w:r>
    </w:p>
    <w:p>
      <w:pPr>
        <w:numPr>
          <w:ilvl w:val="0"/>
          <w:numId w:val="1007"/>
        </w:numPr>
        <w:pStyle w:val="Compact"/>
      </w:pPr>
      <w:r>
        <w:rPr>
          <w:bCs/>
          <w:b/>
        </w:rPr>
        <w:t xml:space="preserve">Stakeholder Resistance:</w:t>
      </w:r>
      <w:r>
        <w:t xml:space="preserve"> </w:t>
      </w:r>
      <w:r>
        <w:t xml:space="preserve">Engaging stakeholders early and addressing their concerns will help build trust and support.</w:t>
      </w:r>
    </w:p>
    <w:p>
      <w:pPr>
        <w:numPr>
          <w:ilvl w:val="0"/>
          <w:numId w:val="1007"/>
        </w:numPr>
        <w:pStyle w:val="Compact"/>
      </w:pPr>
      <w:r>
        <w:rPr>
          <w:bCs/>
          <w:b/>
        </w:rPr>
        <w:t xml:space="preserve">Environmental Challenges:</w:t>
      </w:r>
      <w:r>
        <w:t xml:space="preserve"> </w:t>
      </w:r>
      <w:r>
        <w:t xml:space="preserve">The Architect will be tested under Harare’s specific environmental conditions to ensure reliability.</w:t>
      </w:r>
    </w:p>
    <w:bookmarkEnd w:id="28"/>
    <w:bookmarkStart w:id="29" w:name="timeline"/>
    <w:p>
      <w:pPr>
        <w:pStyle w:val="Heading2"/>
      </w:pPr>
      <w:r>
        <w:t xml:space="preserve">7. Timeline</w:t>
      </w:r>
    </w:p>
    <w:p>
      <w:pPr>
        <w:pStyle w:val="FirstParagraph"/>
      </w:pPr>
      <w:r>
        <w:t xml:space="preserve">The experiment will be conducted over a period of 12 months, divided into the following phases:</w:t>
      </w:r>
    </w:p>
    <w:p>
      <w:pPr>
        <w:numPr>
          <w:ilvl w:val="0"/>
          <w:numId w:val="1008"/>
        </w:numPr>
        <w:pStyle w:val="Compact"/>
      </w:pPr>
      <w:r>
        <w:t xml:space="preserve">Months 1-2: Preparation and stakeholder engagement.</w:t>
      </w:r>
    </w:p>
    <w:p>
      <w:pPr>
        <w:numPr>
          <w:ilvl w:val="0"/>
          <w:numId w:val="1008"/>
        </w:numPr>
        <w:pStyle w:val="Compact"/>
      </w:pPr>
      <w:r>
        <w:t xml:space="preserve">Months 3-6: Implementation and initial testing.</w:t>
      </w:r>
    </w:p>
    <w:p>
      <w:pPr>
        <w:numPr>
          <w:ilvl w:val="0"/>
          <w:numId w:val="1008"/>
        </w:numPr>
        <w:pStyle w:val="Compact"/>
      </w:pPr>
      <w:r>
        <w:t xml:space="preserve">Months 7-10: Evaluation and data collection.</w:t>
      </w:r>
    </w:p>
    <w:p>
      <w:pPr>
        <w:numPr>
          <w:ilvl w:val="0"/>
          <w:numId w:val="1008"/>
        </w:numPr>
        <w:pStyle w:val="Compact"/>
      </w:pPr>
      <w:r>
        <w:t xml:space="preserve">Months 11-12: Analysis, reporting, and recommendations.</w:t>
      </w:r>
    </w:p>
    <w:bookmarkEnd w:id="29"/>
    <w:bookmarkStart w:id="30" w:name="conclusion"/>
    <w:p>
      <w:pPr>
        <w:pStyle w:val="Heading2"/>
      </w:pPr>
      <w:r>
        <w:t xml:space="preserve">8. Conclusion</w:t>
      </w:r>
    </w:p>
    <w:p>
      <w:pPr>
        <w:pStyle w:val="FirstParagraph"/>
      </w:pPr>
      <w:r>
        <w:t xml:space="preserve">This Experiment Protocol provides a structured approach to evaluating the Architect in Zimbabwe Harare. By focusing on Harare’s unique challenges and opportunities, this experiment aims to demonstrate the potential of the Architect to transform urban planning and resource management in developing cities. The insights gained from this experiment will contribute to the broader understanding of how advanced planning tools can be adapted to diverse socio-economic contexts, ultimately improving the quality of life for urban residents.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Zimbabwe Harare</dc:title>
  <dc:creator/>
  <dc:language>en</dc:language>
  <cp:keywords/>
  <dcterms:created xsi:type="dcterms:W3CDTF">2026-10-10T06:13:00Z</dcterms:created>
  <dcterms:modified xsi:type="dcterms:W3CDTF">2026-10-10T06:13:00Z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