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Japan</w:t>
      </w:r>
      <w:r>
        <w:t xml:space="preserve"> </w:t>
      </w:r>
      <w:r>
        <w:t xml:space="preserve">Tokyo</w:t>
      </w:r>
    </w:p>
    <w:bookmarkStart w:id="31" w:name="Xecf610000a2ac187337649c776a991479ebee6f"/>
    <w:p>
      <w:pPr>
        <w:pStyle w:val="Heading1"/>
      </w:pPr>
      <w:r>
        <w:t xml:space="preserve">Experiment Protocol: Advanced Autonomous Driving Systems in Urban Environments</w:t>
      </w:r>
    </w:p>
    <w:p>
      <w:pPr>
        <w:pStyle w:val="FirstParagraph"/>
      </w:pPr>
      <w:r>
        <w:rPr>
          <w:bCs/>
          <w:b/>
        </w:rPr>
        <w:t xml:space="preserve">Protocol ID:</w:t>
      </w:r>
      <w:r>
        <w:t xml:space="preserve"> </w:t>
      </w:r>
      <w:r>
        <w:t xml:space="preserve">JP-TKY-AE-2024-001</w:t>
      </w:r>
    </w:p>
    <w:p>
      <w:pPr>
        <w:pStyle w:val="BodyText"/>
      </w:pPr>
      <w:r>
        <w:rPr>
          <w:bCs/>
          <w:b/>
        </w:rPr>
        <w:t xml:space="preserve">Location:</w:t>
      </w:r>
      <w:r>
        <w:t xml:space="preserve"> </w:t>
      </w:r>
      <w:r>
        <w:t xml:space="preserve">Tokyo, Japan (Minato and Shinjuku Wards)</w:t>
      </w:r>
    </w:p>
    <w:p>
      <w:pPr>
        <w:pStyle w:val="BodyText"/>
      </w:pPr>
      <w:r>
        <w:rPr>
          <w:bCs/>
          <w:b/>
        </w:rPr>
        <w:t xml:space="preserve">Role:</w:t>
      </w:r>
      <w:r>
        <w:t xml:space="preserve"> </w:t>
      </w:r>
      <w:r>
        <w:t xml:space="preserve">Automotive Engineer (Lead Validation Specialist)</w:t>
      </w:r>
    </w:p>
    <w:p>
      <w:pPr>
        <w:pStyle w:val="BodyText"/>
      </w:pPr>
      <w:r>
        <w:rPr>
          <w:bCs/>
          <w:b/>
        </w:rPr>
        <w:t xml:space="preserve">Date:</w:t>
      </w:r>
      <w:r>
        <w:t xml:space="preserve"> </w:t>
      </w:r>
      <w:r>
        <w:t xml:space="preserve">October 24, 2024</w:t>
      </w:r>
    </w:p>
    <w:p>
      <w:pPr>
        <w:pStyle w:val="BodyText"/>
      </w:pPr>
      <w:r>
        <w:rPr>
          <w:bCs/>
          <w:b/>
        </w:rPr>
        <w:t xml:space="preserve">Status:</w:t>
      </w:r>
      <w:r>
        <w:t xml:space="preserve"> </w:t>
      </w:r>
      <w:r>
        <w:t xml:space="preserve">Approved for Field Testing</w:t>
      </w:r>
    </w:p>
    <w:bookmarkStart w:id="20" w:name="introduction-and-objective"/>
    <w:p>
      <w:pPr>
        <w:pStyle w:val="Heading2"/>
      </w:pPr>
      <w:r>
        <w:t xml:space="preserve">1. Introduction and Objective</w:t>
      </w:r>
    </w:p>
    <w:p>
      <w:pPr>
        <w:pStyle w:val="FirstParagraph"/>
      </w:pPr>
      <w:r>
        <w:t xml:space="preserve">This Experiment Protocol outlines the rigorous testing procedures required for the validation of Level 4 Autonomous Driving (AD) systems. The primary objective is to evaluate the performance, safety, and reliability of the vehicle's sensor fusion algorithms and decision-making logic within the complex, high-density urban environment of Tokyo, Japan. As an Automotive Engineer operating in this region, the focus is on ensuring compliance with the Japanese Ministry of Land, Infrastructure, Transport and Tourism (MLIT) regulations while addressing unique local challenges such as narrow streets, unpredictable pedestrian behavior, and specific traffic signage.</w:t>
      </w:r>
    </w:p>
    <w:p>
      <w:pPr>
        <w:pStyle w:val="BodyText"/>
      </w:pPr>
      <w:r>
        <w:t xml:space="preserve">The experiment aims to collect empirical data regarding the system's ability to handle "edge cases" specific to Tokyo, including sudden stops by pedestrians at unregulated crossings, interaction with dense bicycle traffic, and navigation through multi-level intersections.</w:t>
      </w:r>
    </w:p>
    <w:bookmarkEnd w:id="20"/>
    <w:bookmarkStart w:id="21" w:name="scope-and-applicability"/>
    <w:p>
      <w:pPr>
        <w:pStyle w:val="Heading2"/>
      </w:pPr>
      <w:r>
        <w:t xml:space="preserve">2. Scope and Applicability</w:t>
      </w:r>
    </w:p>
    <w:p>
      <w:pPr>
        <w:pStyle w:val="FirstParagraph"/>
      </w:pPr>
      <w:r>
        <w:t xml:space="preserve">This protocol applies to all Automotive Engineers, test drivers, and data analysts involved in the Tokyo validation phase. The testing is restricted to designated public roads in Tokyo where autonomous testing permits have been secured. The scope includes:</w:t>
      </w:r>
    </w:p>
    <w:p>
      <w:pPr>
        <w:numPr>
          <w:ilvl w:val="0"/>
          <w:numId w:val="1001"/>
        </w:numPr>
        <w:pStyle w:val="Compact"/>
      </w:pPr>
      <w:r>
        <w:t xml:space="preserve">Perception system accuracy in varying weather conditions typical of Tokyo (e.g., heavy rainfall, fog).</w:t>
      </w:r>
    </w:p>
    <w:p>
      <w:pPr>
        <w:numPr>
          <w:ilvl w:val="0"/>
          <w:numId w:val="1001"/>
        </w:numPr>
        <w:pStyle w:val="Compact"/>
      </w:pPr>
      <w:r>
        <w:t xml:space="preserve">Localization precision using High-Definition (HD) maps of Tokyo's urban grid.</w:t>
      </w:r>
    </w:p>
    <w:p>
      <w:pPr>
        <w:numPr>
          <w:ilvl w:val="0"/>
          <w:numId w:val="1001"/>
        </w:numPr>
        <w:pStyle w:val="Compact"/>
      </w:pPr>
      <w:r>
        <w:t xml:space="preserve">Behavioral validation regarding Japanese traffic laws and social driving norms.</w:t>
      </w:r>
    </w:p>
    <w:bookmarkEnd w:id="21"/>
    <w:bookmarkStart w:id="22" w:name="roles-and-responsibilities"/>
    <w:p>
      <w:pPr>
        <w:pStyle w:val="Heading2"/>
      </w:pPr>
      <w:r>
        <w:t xml:space="preserve">3. Roles and Responsibilities</w:t>
      </w:r>
    </w:p>
    <w:p>
      <w:pPr>
        <w:pStyle w:val="FirstParagraph"/>
      </w:pPr>
      <w:r>
        <w:t xml:space="preserve">The Automotive Engineer serves as the primary authority for technical execution and safety oversight. Responsibilities include:</w:t>
      </w:r>
    </w:p>
    <w:p>
      <w:pPr>
        <w:numPr>
          <w:ilvl w:val="0"/>
          <w:numId w:val="1002"/>
        </w:numPr>
        <w:pStyle w:val="Compact"/>
      </w:pPr>
      <w:r>
        <w:rPr>
          <w:bCs/>
          <w:b/>
        </w:rPr>
        <w:t xml:space="preserve">System Configuration:</w:t>
      </w:r>
      <w:r>
        <w:t xml:space="preserve"> </w:t>
      </w:r>
      <w:r>
        <w:t xml:space="preserve">Ensuring the vehicle's Electronic Control Units (ECUs) are calibrated to the latest software build.</w:t>
      </w:r>
    </w:p>
    <w:p>
      <w:pPr>
        <w:numPr>
          <w:ilvl w:val="0"/>
          <w:numId w:val="1002"/>
        </w:numPr>
        <w:pStyle w:val="Compact"/>
      </w:pPr>
      <w:r>
        <w:rPr>
          <w:bCs/>
          <w:b/>
        </w:rPr>
        <w:t xml:space="preserve">Safety Monitoring:</w:t>
      </w:r>
      <w:r>
        <w:t xml:space="preserve"> </w:t>
      </w:r>
      <w:r>
        <w:t xml:space="preserve">Continuously monitoring vehicle telemetry and being prepared to override the autonomous system immediately if a safety hazard is detected.</w:t>
      </w:r>
    </w:p>
    <w:p>
      <w:pPr>
        <w:numPr>
          <w:ilvl w:val="0"/>
          <w:numId w:val="1002"/>
        </w:numPr>
        <w:pStyle w:val="Compact"/>
      </w:pPr>
      <w:r>
        <w:rPr>
          <w:bCs/>
          <w:b/>
        </w:rPr>
        <w:t xml:space="preserve">Data Integrity:</w:t>
      </w:r>
      <w:r>
        <w:t xml:space="preserve"> </w:t>
      </w:r>
      <w:r>
        <w:t xml:space="preserve">Verifying that all sensor data (LiDAR, Radar, Cameras) is being logged correctly for post-experiment analysis.</w:t>
      </w:r>
    </w:p>
    <w:p>
      <w:pPr>
        <w:numPr>
          <w:ilvl w:val="0"/>
          <w:numId w:val="1002"/>
        </w:numPr>
        <w:pStyle w:val="Compact"/>
      </w:pPr>
      <w:r>
        <w:rPr>
          <w:bCs/>
          <w:b/>
        </w:rPr>
        <w:t xml:space="preserve">Regulatory Compliance:</w:t>
      </w:r>
      <w:r>
        <w:t xml:space="preserve"> </w:t>
      </w:r>
      <w:r>
        <w:t xml:space="preserve">Ensuring all operations adhere to the Road Traffic Act of Japan.</w:t>
      </w:r>
    </w:p>
    <w:bookmarkEnd w:id="22"/>
    <w:bookmarkStart w:id="23" w:name="experimental-setup-and-equipment"/>
    <w:p>
      <w:pPr>
        <w:pStyle w:val="Heading2"/>
      </w:pPr>
      <w:r>
        <w:t xml:space="preserve">4. Experimental Setup and Equipment</w:t>
      </w:r>
    </w:p>
    <w:p>
      <w:pPr>
        <w:pStyle w:val="FirstParagraph"/>
      </w:pPr>
      <w:r>
        <w:t xml:space="preserve">The test vehicle is equipped with a redundant safety system, including a manual override steering wheel and braking system. The sensor suite includes:</w:t>
      </w:r>
    </w:p>
    <w:p>
      <w:pPr>
        <w:numPr>
          <w:ilvl w:val="0"/>
          <w:numId w:val="1003"/>
        </w:numPr>
        <w:pStyle w:val="Compact"/>
      </w:pPr>
      <w:r>
        <w:t xml:space="preserve">360-degree LiDAR arrays for precise depth perception.</w:t>
      </w:r>
    </w:p>
    <w:p>
      <w:pPr>
        <w:numPr>
          <w:ilvl w:val="0"/>
          <w:numId w:val="1003"/>
        </w:numPr>
        <w:pStyle w:val="Compact"/>
      </w:pPr>
      <w:r>
        <w:t xml:space="preserve">High-resolution cameras for traffic light and sign recognition.</w:t>
      </w:r>
    </w:p>
    <w:p>
      <w:pPr>
        <w:numPr>
          <w:ilvl w:val="0"/>
          <w:numId w:val="1003"/>
        </w:numPr>
        <w:pStyle w:val="Compact"/>
      </w:pPr>
      <w:r>
        <w:t xml:space="preserve">Millimeter-wave radar for object detection in poor visibility.</w:t>
      </w:r>
    </w:p>
    <w:p>
      <w:pPr>
        <w:numPr>
          <w:ilvl w:val="0"/>
          <w:numId w:val="1003"/>
        </w:numPr>
        <w:pStyle w:val="Compact"/>
      </w:pPr>
      <w:r>
        <w:t xml:space="preserve">RTK-GPS for centimeter-level localization.</w:t>
      </w:r>
    </w:p>
    <w:p>
      <w:pPr>
        <w:pStyle w:val="FirstParagraph"/>
      </w:pPr>
      <w:r>
        <w:t xml:space="preserve">All equipment must undergo a pre-trip inspection checklist completed by the Automotive Engineer before the vehicle enters the road.</w:t>
      </w:r>
    </w:p>
    <w:bookmarkEnd w:id="23"/>
    <w:bookmarkStart w:id="27" w:name="methodology-and-procedure"/>
    <w:p>
      <w:pPr>
        <w:pStyle w:val="Heading2"/>
      </w:pPr>
      <w:r>
        <w:t xml:space="preserve">5. Methodology and Procedure</w:t>
      </w:r>
    </w:p>
    <w:p>
      <w:pPr>
        <w:pStyle w:val="FirstParagraph"/>
      </w:pPr>
      <w:r>
        <w:t xml:space="preserve">The experiment will be conducted in three distinct phases over a period of four weeks.</w:t>
      </w:r>
    </w:p>
    <w:bookmarkStart w:id="24" w:name="X232cd83ba2a01c1102a101e3137b70cacdb93d0"/>
    <w:p>
      <w:pPr>
        <w:pStyle w:val="Heading3"/>
      </w:pPr>
      <w:r>
        <w:t xml:space="preserve">Phase 1: Controlled Environment Validation</w:t>
      </w:r>
    </w:p>
    <w:p>
      <w:pPr>
        <w:pStyle w:val="FirstParagraph"/>
      </w:pPr>
      <w:r>
        <w:t xml:space="preserve">Initial testing will occur in a closed course in Tokyo to verify basic functionality. The Automotive Engineer will simulate static and dynamic obstacles to ensure the vehicle's emergency braking system (AEB) functions correctly.</w:t>
      </w:r>
    </w:p>
    <w:bookmarkEnd w:id="24"/>
    <w:bookmarkStart w:id="25" w:name="phase-2-low-traffic-urban-navigation"/>
    <w:p>
      <w:pPr>
        <w:pStyle w:val="Heading3"/>
      </w:pPr>
      <w:r>
        <w:t xml:space="preserve">Phase 2: Low-Traffic Urban Navigation</w:t>
      </w:r>
    </w:p>
    <w:p>
      <w:pPr>
        <w:pStyle w:val="FirstParagraph"/>
      </w:pPr>
      <w:r>
        <w:t xml:space="preserve">Testing will move to public roads in Tokyo during off-peak hours (05:00 - 07:00). The vehicle will navigate predefined routes focusing on lane keeping, speed limit adherence, and intersection handling. The Automotive Engineer will log any instances where the system fails to recognize Japanese-specific road markings.</w:t>
      </w:r>
    </w:p>
    <w:bookmarkEnd w:id="25"/>
    <w:bookmarkStart w:id="26" w:name="X30970c25de5abb3619c7aee72c0d5b643584176"/>
    <w:p>
      <w:pPr>
        <w:pStyle w:val="Heading3"/>
      </w:pPr>
      <w:r>
        <w:t xml:space="preserve">Phase 3: High-Density Traffic and Edge Cases</w:t>
      </w:r>
    </w:p>
    <w:p>
      <w:pPr>
        <w:pStyle w:val="FirstParagraph"/>
      </w:pPr>
      <w:r>
        <w:t xml:space="preserve">The final phase involves testing during peak traffic hours in central Tokyo. The focus shifts to complex interactions:</w:t>
      </w:r>
    </w:p>
    <w:p>
      <w:pPr>
        <w:numPr>
          <w:ilvl w:val="0"/>
          <w:numId w:val="1004"/>
        </w:numPr>
        <w:pStyle w:val="Compact"/>
      </w:pPr>
      <w:r>
        <w:rPr>
          <w:bCs/>
          <w:b/>
        </w:rPr>
        <w:t xml:space="preserve">Pedestrian Interaction:</w:t>
      </w:r>
      <w:r>
        <w:t xml:space="preserve"> </w:t>
      </w:r>
      <w:r>
        <w:t xml:space="preserve">Testing the system's response to pedestrians stepping off curbs without looking, a common occurrence in Tokyo.</w:t>
      </w:r>
    </w:p>
    <w:p>
      <w:pPr>
        <w:numPr>
          <w:ilvl w:val="0"/>
          <w:numId w:val="1004"/>
        </w:numPr>
        <w:pStyle w:val="Compact"/>
      </w:pPr>
      <w:r>
        <w:rPr>
          <w:bCs/>
          <w:b/>
        </w:rPr>
        <w:t xml:space="preserve">Vehicle Merging:</w:t>
      </w:r>
      <w:r>
        <w:t xml:space="preserve"> </w:t>
      </w:r>
      <w:r>
        <w:t xml:space="preserve">Evaluating the system's politeness and safety when merging into heavy traffic on Tokyo's expressways.</w:t>
      </w:r>
    </w:p>
    <w:p>
      <w:pPr>
        <w:numPr>
          <w:ilvl w:val="0"/>
          <w:numId w:val="1004"/>
        </w:numPr>
        <w:pStyle w:val="Compact"/>
      </w:pPr>
      <w:r>
        <w:rPr>
          <w:bCs/>
          <w:b/>
        </w:rPr>
        <w:t xml:space="preserve">Weather Adaptation:</w:t>
      </w:r>
      <w:r>
        <w:t xml:space="preserve"> </w:t>
      </w:r>
      <w:r>
        <w:t xml:space="preserve">If rain is forecasted, specific tests will be conducted to evaluate sensor degradation and algorithmic compensation.</w:t>
      </w:r>
    </w:p>
    <w:bookmarkEnd w:id="26"/>
    <w:bookmarkEnd w:id="27"/>
    <w:bookmarkStart w:id="28" w:name="safety-protocols-and-risk-management"/>
    <w:p>
      <w:pPr>
        <w:pStyle w:val="Heading2"/>
      </w:pPr>
      <w:r>
        <w:t xml:space="preserve">6. Safety Protocols and Risk Management</w:t>
      </w:r>
    </w:p>
    <w:p>
      <w:pPr>
        <w:pStyle w:val="FirstParagraph"/>
      </w:pPr>
      <w:r>
        <w:t xml:space="preserve">Safety is the paramount concern. The Automotive Engineer must adhere to the following strict protocols:</w:t>
      </w:r>
    </w:p>
    <w:p>
      <w:pPr>
        <w:numPr>
          <w:ilvl w:val="0"/>
          <w:numId w:val="1005"/>
        </w:numPr>
        <w:pStyle w:val="Compact"/>
      </w:pPr>
      <w:r>
        <w:rPr>
          <w:bCs/>
          <w:b/>
        </w:rPr>
        <w:t xml:space="preserve">Disengagement Criteria:</w:t>
      </w:r>
      <w:r>
        <w:t xml:space="preserve"> </w:t>
      </w:r>
      <w:r>
        <w:t xml:space="preserve">The engineer must take manual control if the system exhibits erratic behavior, fails to detect a clear obstacle, or if the localization confidence drops below 95%.</w:t>
      </w:r>
    </w:p>
    <w:p>
      <w:pPr>
        <w:numPr>
          <w:ilvl w:val="0"/>
          <w:numId w:val="1005"/>
        </w:numPr>
        <w:pStyle w:val="Compact"/>
      </w:pPr>
      <w:r>
        <w:rPr>
          <w:bCs/>
          <w:b/>
        </w:rPr>
        <w:t xml:space="preserve">Emergency Procedures:</w:t>
      </w:r>
      <w:r>
        <w:t xml:space="preserve"> </w:t>
      </w:r>
      <w:r>
        <w:t xml:space="preserve">In the event of a collision or near-miss, the vehicle must be moved to a safe location, and the incident reported to the MLIT within 24 hours as per Japanese law.</w:t>
      </w:r>
    </w:p>
    <w:p>
      <w:pPr>
        <w:numPr>
          <w:ilvl w:val="0"/>
          <w:numId w:val="1005"/>
        </w:numPr>
        <w:pStyle w:val="Compact"/>
      </w:pPr>
      <w:r>
        <w:rPr>
          <w:bCs/>
          <w:b/>
        </w:rPr>
        <w:t xml:space="preserve">Passenger Safety:</w:t>
      </w:r>
      <w:r>
        <w:t xml:space="preserve"> </w:t>
      </w:r>
      <w:r>
        <w:t xml:space="preserve">No passengers other than the safety driver (Automotive Engineer) and data recorder are allowed during the initial phases.</w:t>
      </w:r>
    </w:p>
    <w:bookmarkEnd w:id="28"/>
    <w:bookmarkStart w:id="29" w:name="data-collection-and-analysis"/>
    <w:p>
      <w:pPr>
        <w:pStyle w:val="Heading2"/>
      </w:pPr>
      <w:r>
        <w:t xml:space="preserve">7. Data Collection and Analysis</w:t>
      </w:r>
    </w:p>
    <w:p>
      <w:pPr>
        <w:pStyle w:val="FirstParagraph"/>
      </w:pPr>
      <w:r>
        <w:t xml:space="preserve">All data collected during the experiment in Tokyo will be stored on encrypted servers located within Japan to comply with data privacy laws. The Automotive Engineer is responsible for tagging specific events (e.g., "Hard Braking," "Lane Departure Warning") for detailed review. Post-experiment analysis will focus on calculating the "Miles Per Disengagement" (MPD) metric and comparing it against industry benchmarks.</w:t>
      </w:r>
    </w:p>
    <w:bookmarkEnd w:id="29"/>
    <w:bookmarkStart w:id="30" w:name="conclusion"/>
    <w:p>
      <w:pPr>
        <w:pStyle w:val="Heading2"/>
      </w:pPr>
      <w:r>
        <w:t xml:space="preserve">8. Conclusion</w:t>
      </w:r>
    </w:p>
    <w:p>
      <w:pPr>
        <w:pStyle w:val="FirstParagraph"/>
      </w:pPr>
      <w:r>
        <w:t xml:space="preserve">This Experiment Protocol provides a comprehensive framework for the Automotive Engineer to validate autonomous driving technologies in the unique context of Japan Tokyo. By strictly following these procedures, we ensure that the technology is not only technically sound but also culturally and legally adapted to the Japanese road environment. Success in this protocol is a prerequisite for any future commercial deployment of the system in the region.</w:t>
      </w:r>
    </w:p>
    <w:p>
      <w:pPr>
        <w:pStyle w:val="BodyText"/>
      </w:pPr>
      <w:r>
        <w:t xml:space="preserve">Document Control: Version 1.0 | Confidential | For Internal Use Only</w:t>
      </w:r>
    </w:p>
    <w:p>
      <w:pPr>
        <w:pStyle w:val="BodyText"/>
      </w:pPr>
      <w:r>
        <w:t xml:space="preserve">Automotive Engineering Division | Tokyo Operations Center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Japan Tokyo</dc:title>
  <dc:creator/>
  <dc:language>en</dc:language>
  <cp:keywords/>
  <dcterms:created xsi:type="dcterms:W3CDTF">2026-10-10T02:14:10Z</dcterms:created>
  <dcterms:modified xsi:type="dcterms:W3CDTF">2026-10-10T02:14:10Z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