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Engineer</w:t>
      </w:r>
      <w:r>
        <w:t xml:space="preserve"> </w:t>
      </w:r>
      <w:r>
        <w:t xml:space="preserve">-</w:t>
      </w:r>
      <w:r>
        <w:t xml:space="preserve"> </w:t>
      </w:r>
      <w:r>
        <w:t xml:space="preserve">Riyadh,</w:t>
      </w:r>
      <w:r>
        <w:t xml:space="preserve"> </w:t>
      </w:r>
      <w:r>
        <w:t xml:space="preserve">Saudi</w:t>
      </w:r>
      <w:r>
        <w:t xml:space="preserve"> </w:t>
      </w:r>
      <w:r>
        <w:t xml:space="preserve">Arabia</w:t>
      </w:r>
    </w:p>
    <w:bookmarkStart w:id="32" w:name="Xb4b0b4c15b3e02216f78e6e76664b0245c7c82f"/>
    <w:p>
      <w:pPr>
        <w:pStyle w:val="Heading1"/>
      </w:pPr>
      <w:r>
        <w:t xml:space="preserve">Experiment Protocol: High-Temperature Durability Testing for Next-Generation EV Powertrains</w:t>
      </w:r>
    </w:p>
    <w:p>
      <w:pPr>
        <w:pStyle w:val="FirstParagraph"/>
      </w:pPr>
      <w:r>
        <w:rPr>
          <w:bCs/>
          <w:b/>
        </w:rPr>
        <w:t xml:space="preserve">Document ID:</w:t>
      </w:r>
      <w:r>
        <w:t xml:space="preserve"> </w:t>
      </w:r>
      <w:r>
        <w:t xml:space="preserve">EXP-RYD-2024-001</w:t>
      </w:r>
      <w:r>
        <w:br/>
      </w:r>
      <w:r>
        <w:rPr>
          <w:bCs/>
          <w:b/>
        </w:rPr>
        <w:t xml:space="preserve">Version:</w:t>
      </w:r>
      <w:r>
        <w:t xml:space="preserve"> </w:t>
      </w:r>
      <w:r>
        <w:t xml:space="preserve">1.0</w:t>
      </w:r>
      <w:r>
        <w:br/>
      </w:r>
      <w:r>
        <w:rPr>
          <w:bCs/>
          <w:b/>
        </w:rPr>
        <w:t xml:space="preserve">Date:</w:t>
      </w:r>
      <w:r>
        <w:t xml:space="preserve"> </w:t>
      </w:r>
      <w:r>
        <w:t xml:space="preserve">October 26, 2024</w:t>
      </w:r>
    </w:p>
    <w:p>
      <w:pPr>
        <w:pStyle w:val="BodyText"/>
      </w:pPr>
      <w:r>
        <w:rPr>
          <w:bCs/>
          <w:b/>
        </w:rPr>
        <w:t xml:space="preserve">Location:</w:t>
      </w:r>
      <w:r>
        <w:t xml:space="preserve"> </w:t>
      </w:r>
      <w:r>
        <w:t xml:space="preserve">Riyadh, Saudi Arabia</w:t>
      </w:r>
      <w:r>
        <w:br/>
      </w:r>
      <w:r>
        <w:rPr>
          <w:bCs/>
          <w:b/>
        </w:rPr>
        <w:t xml:space="preserve">Role:</w:t>
      </w:r>
      <w:r>
        <w:t xml:space="preserve"> </w:t>
      </w:r>
      <w:r>
        <w:t xml:space="preserve">Automotive Engineer</w:t>
      </w:r>
      <w:r>
        <w:br/>
      </w:r>
      <w:r>
        <w:rPr>
          <w:bCs/>
          <w:b/>
        </w:rPr>
        <w:t xml:space="preserve">Department:</w:t>
      </w:r>
      <w:r>
        <w:t xml:space="preserve"> </w:t>
      </w:r>
      <w:r>
        <w:t xml:space="preserve">R&amp;D / Vehicle Dynamics</w:t>
      </w:r>
    </w:p>
    <w:bookmarkStart w:id="20" w:name="objective-and-scope"/>
    <w:p>
      <w:pPr>
        <w:pStyle w:val="Heading2"/>
      </w:pPr>
      <w:r>
        <w:t xml:space="preserve">1. Objective and Scope</w:t>
      </w:r>
    </w:p>
    <w:p>
      <w:pPr>
        <w:pStyle w:val="FirstParagraph"/>
      </w:pPr>
      <w:r>
        <w:t xml:space="preserve">The primary objective of this</w:t>
      </w:r>
      <w:r>
        <w:t xml:space="preserve"> </w:t>
      </w:r>
      <w:r>
        <w:rPr>
          <w:bCs/>
          <w:b/>
        </w:rPr>
        <w:t xml:space="preserve">Experiment Protocol</w:t>
      </w:r>
      <w:r>
        <w:t xml:space="preserve"> </w:t>
      </w:r>
      <w:r>
        <w:t xml:space="preserve">is to evaluate the thermal stability, efficiency degradation, and structural integrity of electric vehicle (EV) battery packs and powertrain components under extreme environmental conditions. This protocol is specifically designed for the</w:t>
      </w:r>
      <w:r>
        <w:t xml:space="preserve"> </w:t>
      </w:r>
      <w:r>
        <w:rPr>
          <w:bCs/>
          <w:b/>
        </w:rPr>
        <w:t xml:space="preserve">Automotive Engineer</w:t>
      </w:r>
      <w:r>
        <w:t xml:space="preserve"> </w:t>
      </w:r>
      <w:r>
        <w:t xml:space="preserve">operating within the rapidly expanding automotive sector of</w:t>
      </w:r>
      <w:r>
        <w:t xml:space="preserve"> </w:t>
      </w:r>
      <w:r>
        <w:rPr>
          <w:bCs/>
          <w:b/>
        </w:rPr>
        <w:t xml:space="preserve">Saudi Arabia Riyadh</w:t>
      </w:r>
      <w:r>
        <w:t xml:space="preserve">.</w:t>
      </w:r>
    </w:p>
    <w:p>
      <w:pPr>
        <w:pStyle w:val="BodyText"/>
      </w:pPr>
      <w:r>
        <w:t xml:space="preserve">Given the unique climatic challenges of Riyadh, where summer temperatures frequently exceed 45°C (113°F) with high solar irradiance, standard global testing parameters are insufficient. This document outlines the rigorous procedures required to ensure that automotive systems meet the safety and performance standards mandated by the Saudi Standards, Metrology and Quality Organization (SASO) and align with the Kingdom's Vision 2030 goals for sustainable mobility.</w:t>
      </w:r>
    </w:p>
    <w:bookmarkEnd w:id="20"/>
    <w:bookmarkStart w:id="21" w:name="X4db4e52eb1f81006b3fce827ff60b201db3c4c4"/>
    <w:p>
      <w:pPr>
        <w:pStyle w:val="Heading2"/>
      </w:pPr>
      <w:r>
        <w:t xml:space="preserve">2. Environmental Context: Riyadh, Saudi Arabia</w:t>
      </w:r>
    </w:p>
    <w:p>
      <w:pPr>
        <w:pStyle w:val="FirstParagraph"/>
      </w:pPr>
      <w:r>
        <w:t xml:space="preserve">The testing environment in</w:t>
      </w:r>
      <w:r>
        <w:t xml:space="preserve"> </w:t>
      </w:r>
      <w:r>
        <w:rPr>
          <w:bCs/>
          <w:b/>
        </w:rPr>
        <w:t xml:space="preserve">Saudi Arabia Riyadh</w:t>
      </w:r>
      <w:r>
        <w:t xml:space="preserve"> </w:t>
      </w:r>
      <w:r>
        <w:t xml:space="preserve">presents distinct challenges that must be accounted for in the experimental design. The</w:t>
      </w:r>
      <w:r>
        <w:t xml:space="preserve"> </w:t>
      </w:r>
      <w:r>
        <w:rPr>
          <w:bCs/>
          <w:b/>
        </w:rPr>
        <w:t xml:space="preserve">Automotive Engineer</w:t>
      </w:r>
      <w:r>
        <w:t xml:space="preserve"> </w:t>
      </w:r>
      <w:r>
        <w:t xml:space="preserve">must consider the following environmental factors:</w:t>
      </w:r>
    </w:p>
    <w:p>
      <w:pPr>
        <w:numPr>
          <w:ilvl w:val="0"/>
          <w:numId w:val="1001"/>
        </w:numPr>
        <w:pStyle w:val="Compact"/>
      </w:pPr>
      <w:r>
        <w:rPr>
          <w:bCs/>
          <w:b/>
        </w:rPr>
        <w:t xml:space="preserve">Extreme Heat:</w:t>
      </w:r>
      <w:r>
        <w:t xml:space="preserve"> </w:t>
      </w:r>
      <w:r>
        <w:t xml:space="preserve">Ambient temperatures ranging from 40°C to 50°C during peak summer months.</w:t>
      </w:r>
    </w:p>
    <w:p>
      <w:pPr>
        <w:numPr>
          <w:ilvl w:val="0"/>
          <w:numId w:val="1001"/>
        </w:numPr>
        <w:pStyle w:val="Compact"/>
      </w:pPr>
      <w:r>
        <w:rPr>
          <w:bCs/>
          <w:b/>
        </w:rPr>
        <w:t xml:space="preserve">Solar Load:</w:t>
      </w:r>
      <w:r>
        <w:t xml:space="preserve"> </w:t>
      </w:r>
      <w:r>
        <w:t xml:space="preserve">High direct solar radiation affecting vehicle surface temperatures and cabin heat load.</w:t>
      </w:r>
    </w:p>
    <w:p>
      <w:pPr>
        <w:numPr>
          <w:ilvl w:val="0"/>
          <w:numId w:val="1001"/>
        </w:numPr>
        <w:pStyle w:val="Compact"/>
      </w:pPr>
      <w:r>
        <w:rPr>
          <w:bCs/>
          <w:b/>
        </w:rPr>
        <w:t xml:space="preserve">Dust and Sand:</w:t>
      </w:r>
      <w:r>
        <w:t xml:space="preserve"> </w:t>
      </w:r>
      <w:r>
        <w:t xml:space="preserve">Particulate matter that can infiltrate cooling systems and sensors, requiring robust sealing and filtration testing.</w:t>
      </w:r>
    </w:p>
    <w:p>
      <w:pPr>
        <w:numPr>
          <w:ilvl w:val="0"/>
          <w:numId w:val="1001"/>
        </w:numPr>
        <w:pStyle w:val="Compact"/>
      </w:pPr>
      <w:r>
        <w:rPr>
          <w:bCs/>
          <w:b/>
        </w:rPr>
        <w:t xml:space="preserve">Humidity Variance:</w:t>
      </w:r>
      <w:r>
        <w:t xml:space="preserve"> </w:t>
      </w:r>
      <w:r>
        <w:t xml:space="preserve">Low humidity levels which can affect static electricity buildup and cooling efficiency.</w:t>
      </w:r>
    </w:p>
    <w:p>
      <w:pPr>
        <w:pStyle w:val="FirstParagraph"/>
      </w:pPr>
      <w:r>
        <w:t xml:space="preserve">This</w:t>
      </w:r>
      <w:r>
        <w:t xml:space="preserve"> </w:t>
      </w:r>
      <w:r>
        <w:rPr>
          <w:bCs/>
          <w:b/>
        </w:rPr>
        <w:t xml:space="preserve">Experiment Protocol</w:t>
      </w:r>
      <w:r>
        <w:t xml:space="preserve"> </w:t>
      </w:r>
      <w:r>
        <w:t xml:space="preserve">ensures that the vehicle's thermal management system can maintain optimal operating temperatures for the battery and electric motors despite these harsh conditions.</w:t>
      </w:r>
    </w:p>
    <w:bookmarkEnd w:id="21"/>
    <w:bookmarkStart w:id="22" w:name="roles-and-responsibilities"/>
    <w:p>
      <w:pPr>
        <w:pStyle w:val="Heading2"/>
      </w:pPr>
      <w:r>
        <w:t xml:space="preserve">3. Roles and Responsibilities</w:t>
      </w:r>
    </w:p>
    <w:p>
      <w:pPr>
        <w:pStyle w:val="FirstParagraph"/>
      </w:pPr>
      <w:r>
        <w:t xml:space="preserve">The</w:t>
      </w:r>
      <w:r>
        <w:t xml:space="preserve"> </w:t>
      </w:r>
      <w:r>
        <w:rPr>
          <w:bCs/>
          <w:b/>
        </w:rPr>
        <w:t xml:space="preserve">Automotive Engineer</w:t>
      </w:r>
      <w:r>
        <w:t xml:space="preserve"> </w:t>
      </w:r>
      <w:r>
        <w:t xml:space="preserve">is the lead authority for this experiment. Their responsibilities include:</w:t>
      </w:r>
    </w:p>
    <w:p>
      <w:pPr>
        <w:numPr>
          <w:ilvl w:val="0"/>
          <w:numId w:val="1002"/>
        </w:numPr>
        <w:pStyle w:val="Compact"/>
      </w:pPr>
      <w:r>
        <w:t xml:space="preserve">Designing the test matrix based on local Riyadh climate data.</w:t>
      </w:r>
    </w:p>
    <w:p>
      <w:pPr>
        <w:numPr>
          <w:ilvl w:val="0"/>
          <w:numId w:val="1002"/>
        </w:numPr>
        <w:pStyle w:val="Compact"/>
      </w:pPr>
      <w:r>
        <w:t xml:space="preserve">Ensuring all equipment is calibrated according to international ISO standards.</w:t>
      </w:r>
    </w:p>
    <w:p>
      <w:pPr>
        <w:numPr>
          <w:ilvl w:val="0"/>
          <w:numId w:val="1002"/>
        </w:numPr>
        <w:pStyle w:val="Compact"/>
      </w:pPr>
      <w:r>
        <w:t xml:space="preserve">Monitoring real-time data acquisition systems during the test cycles.</w:t>
      </w:r>
    </w:p>
    <w:p>
      <w:pPr>
        <w:numPr>
          <w:ilvl w:val="0"/>
          <w:numId w:val="1002"/>
        </w:numPr>
        <w:pStyle w:val="Compact"/>
      </w:pPr>
      <w:r>
        <w:t xml:space="preserve">Implementing safety protocols to protect personnel and equipment.</w:t>
      </w:r>
    </w:p>
    <w:p>
      <w:pPr>
        <w:numPr>
          <w:ilvl w:val="0"/>
          <w:numId w:val="1002"/>
        </w:numPr>
        <w:pStyle w:val="Compact"/>
      </w:pPr>
      <w:r>
        <w:t xml:space="preserve">Documenting all findings in a comprehensive report for stakeholders.</w:t>
      </w:r>
    </w:p>
    <w:bookmarkEnd w:id="22"/>
    <w:bookmarkStart w:id="23" w:name="equipment-and-materials"/>
    <w:p>
      <w:pPr>
        <w:pStyle w:val="Heading2"/>
      </w:pPr>
      <w:r>
        <w:t xml:space="preserve">4. Equipment and Materials</w:t>
      </w:r>
    </w:p>
    <w:p>
      <w:pPr>
        <w:pStyle w:val="FirstParagraph"/>
      </w:pPr>
      <w:r>
        <w:t xml:space="preserve">The following equipment is required to execute this</w:t>
      </w:r>
      <w:r>
        <w:t xml:space="preserve"> </w:t>
      </w:r>
      <w:r>
        <w:rPr>
          <w:bCs/>
          <w:b/>
        </w:rPr>
        <w:t xml:space="preserve">Experiment Protocol</w:t>
      </w:r>
      <w:r>
        <w:t xml:space="preserve"> </w:t>
      </w:r>
      <w:r>
        <w:t xml:space="preserve">effectively: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Test Vehicle</w:t>
            </w:r>
          </w:p>
        </w:tc>
        <w:tc>
          <w:tcPr/>
          <w:p>
            <w:pPr>
              <w:pStyle w:val="Compact"/>
              <w:jc w:val="left"/>
            </w:pPr>
            <w:r>
              <w:t xml:space="preserve">Prototype EV with integrated CAN bus logging</w:t>
            </w:r>
          </w:p>
        </w:tc>
        <w:tc>
          <w:tcPr/>
          <w:p>
            <w:pPr>
              <w:pStyle w:val="Compact"/>
              <w:jc w:val="left"/>
            </w:pPr>
            <w:r>
              <w:t xml:space="preserve">1</w:t>
            </w:r>
          </w:p>
        </w:tc>
      </w:tr>
      <w:tr>
        <w:tc>
          <w:tcPr/>
          <w:p>
            <w:pPr>
              <w:pStyle w:val="Compact"/>
              <w:jc w:val="left"/>
            </w:pPr>
            <w:r>
              <w:t xml:space="preserve">Thermal Imaging Camera</w:t>
            </w:r>
          </w:p>
        </w:tc>
        <w:tc>
          <w:tcPr/>
          <w:p>
            <w:pPr>
              <w:pStyle w:val="Compact"/>
              <w:jc w:val="left"/>
            </w:pPr>
            <w:r>
              <w:t xml:space="preserve">High-resolution, capable of detecting up to 150°C</w:t>
            </w:r>
          </w:p>
        </w:tc>
        <w:tc>
          <w:tcPr/>
          <w:p>
            <w:pPr>
              <w:pStyle w:val="Compact"/>
              <w:jc w:val="left"/>
            </w:pPr>
            <w:r>
              <w:t xml:space="preserve">2</w:t>
            </w:r>
          </w:p>
        </w:tc>
      </w:tr>
      <w:tr>
        <w:tc>
          <w:tcPr/>
          <w:p>
            <w:pPr>
              <w:pStyle w:val="Compact"/>
              <w:jc w:val="left"/>
            </w:pPr>
            <w:r>
              <w:t xml:space="preserve">Data Acquisition Unit</w:t>
            </w:r>
          </w:p>
        </w:tc>
        <w:tc>
          <w:tcPr/>
          <w:p>
            <w:pPr>
              <w:pStyle w:val="Compact"/>
              <w:jc w:val="left"/>
            </w:pPr>
            <w:r>
              <w:t xml:space="preserve">Multi-channel logger for voltage, current, and temperature</w:t>
            </w:r>
          </w:p>
        </w:tc>
        <w:tc>
          <w:tcPr/>
          <w:p>
            <w:pPr>
              <w:pStyle w:val="Compact"/>
              <w:jc w:val="left"/>
            </w:pPr>
            <w:r>
              <w:t xml:space="preserve">1</w:t>
            </w:r>
          </w:p>
        </w:tc>
      </w:tr>
      <w:tr>
        <w:tc>
          <w:tcPr/>
          <w:p>
            <w:pPr>
              <w:pStyle w:val="Compact"/>
              <w:jc w:val="left"/>
            </w:pPr>
            <w:r>
              <w:t xml:space="preserve">Environmental Chamber</w:t>
            </w:r>
          </w:p>
        </w:tc>
        <w:tc>
          <w:tcPr/>
          <w:p>
            <w:pPr>
              <w:pStyle w:val="Compact"/>
              <w:jc w:val="left"/>
            </w:pPr>
            <w:r>
              <w:t xml:space="preserve">Capable of simulating Riyadh summer conditions (50°C)</w:t>
            </w:r>
          </w:p>
        </w:tc>
        <w:tc>
          <w:tcPr/>
          <w:p>
            <w:pPr>
              <w:pStyle w:val="Compact"/>
              <w:jc w:val="left"/>
            </w:pPr>
            <w:r>
              <w:t xml:space="preserve">1</w:t>
            </w:r>
          </w:p>
        </w:tc>
      </w:tr>
      <w:tr>
        <w:tc>
          <w:tcPr/>
          <w:p>
            <w:pPr>
              <w:pStyle w:val="Compact"/>
              <w:jc w:val="left"/>
            </w:pPr>
            <w:r>
              <w:t xml:space="preserve">Safety Gear</w:t>
            </w:r>
          </w:p>
        </w:tc>
        <w:tc>
          <w:tcPr/>
          <w:p>
            <w:pPr>
              <w:pStyle w:val="Compact"/>
              <w:jc w:val="left"/>
            </w:pPr>
            <w:r>
              <w:t xml:space="preserve">Heat-resistant suits, insulated gloves, face shields</w:t>
            </w:r>
          </w:p>
        </w:tc>
        <w:tc>
          <w:tcPr/>
          <w:p>
            <w:pPr>
              <w:pStyle w:val="Compact"/>
              <w:jc w:val="left"/>
            </w:pPr>
            <w:r>
              <w:t xml:space="preserve">Set</w:t>
            </w:r>
          </w:p>
        </w:tc>
      </w:tr>
    </w:tbl>
    <w:bookmarkEnd w:id="23"/>
    <w:bookmarkStart w:id="28" w:name="experimental-procedure"/>
    <w:p>
      <w:pPr>
        <w:pStyle w:val="Heading2"/>
      </w:pPr>
      <w:r>
        <w:t xml:space="preserve">5. Experimental Procedure</w:t>
      </w:r>
    </w:p>
    <w:p>
      <w:pPr>
        <w:pStyle w:val="FirstParagraph"/>
      </w:pPr>
      <w:r>
        <w:t xml:space="preserve">The</w:t>
      </w:r>
      <w:r>
        <w:t xml:space="preserve"> </w:t>
      </w:r>
      <w:r>
        <w:rPr>
          <w:bCs/>
          <w:b/>
        </w:rPr>
        <w:t xml:space="preserve">Automotive Engineer</w:t>
      </w:r>
      <w:r>
        <w:t xml:space="preserve"> </w:t>
      </w:r>
      <w:r>
        <w:t xml:space="preserve">shall execute the following steps in strict adherence to this</w:t>
      </w:r>
      <w:r>
        <w:t xml:space="preserve"> </w:t>
      </w:r>
      <w:r>
        <w:rPr>
          <w:bCs/>
          <w:b/>
        </w:rPr>
        <w:t xml:space="preserve">Experiment Protocol</w:t>
      </w:r>
      <w:r>
        <w:t xml:space="preserve">:</w:t>
      </w:r>
    </w:p>
    <w:bookmarkStart w:id="24" w:name="pre-test-preparation"/>
    <w:p>
      <w:pPr>
        <w:pStyle w:val="Heading3"/>
      </w:pPr>
      <w:r>
        <w:t xml:space="preserve">5.1 Pre-Test Preparation</w:t>
      </w:r>
    </w:p>
    <w:p>
      <w:pPr>
        <w:numPr>
          <w:ilvl w:val="0"/>
          <w:numId w:val="1003"/>
        </w:numPr>
        <w:pStyle w:val="Compact"/>
      </w:pPr>
      <w:r>
        <w:t xml:space="preserve">Inspect the test vehicle for any pre-existing defects or damage.</w:t>
      </w:r>
    </w:p>
    <w:p>
      <w:pPr>
        <w:numPr>
          <w:ilvl w:val="0"/>
          <w:numId w:val="1003"/>
        </w:numPr>
        <w:pStyle w:val="Compact"/>
      </w:pPr>
      <w:r>
        <w:t xml:space="preserve">Calibrate all sensors and data logging equipment.</w:t>
      </w:r>
    </w:p>
    <w:p>
      <w:pPr>
        <w:numPr>
          <w:ilvl w:val="0"/>
          <w:numId w:val="1003"/>
        </w:numPr>
        <w:pStyle w:val="Compact"/>
      </w:pPr>
      <w:r>
        <w:t xml:space="preserve">Charge the battery to 100% State of Charge (SoC) using a controlled charging station.</w:t>
      </w:r>
    </w:p>
    <w:p>
      <w:pPr>
        <w:numPr>
          <w:ilvl w:val="0"/>
          <w:numId w:val="1003"/>
        </w:numPr>
        <w:pStyle w:val="Compact"/>
      </w:pPr>
      <w:r>
        <w:t xml:space="preserve">Position the vehicle in the environmental chamber or designated outdoor test track in Riyadh.</w:t>
      </w:r>
    </w:p>
    <w:bookmarkEnd w:id="24"/>
    <w:bookmarkStart w:id="25" w:name="static-thermal-soak-test"/>
    <w:p>
      <w:pPr>
        <w:pStyle w:val="Heading3"/>
      </w:pPr>
      <w:r>
        <w:t xml:space="preserve">5.2 Static Thermal Soak Test</w:t>
      </w:r>
    </w:p>
    <w:p>
      <w:pPr>
        <w:numPr>
          <w:ilvl w:val="0"/>
          <w:numId w:val="1004"/>
        </w:numPr>
        <w:pStyle w:val="Compact"/>
      </w:pPr>
      <w:r>
        <w:t xml:space="preserve">Set the environmental chamber to 50°C with 10% relative humidity.</w:t>
      </w:r>
    </w:p>
    <w:p>
      <w:pPr>
        <w:numPr>
          <w:ilvl w:val="0"/>
          <w:numId w:val="1004"/>
        </w:numPr>
        <w:pStyle w:val="Compact"/>
      </w:pPr>
      <w:r>
        <w:t xml:space="preserve">Park the vehicle for 4 hours to simulate midday parking conditions in Riyadh.</w:t>
      </w:r>
    </w:p>
    <w:p>
      <w:pPr>
        <w:numPr>
          <w:ilvl w:val="0"/>
          <w:numId w:val="1004"/>
        </w:numPr>
        <w:pStyle w:val="Compact"/>
      </w:pPr>
      <w:r>
        <w:t xml:space="preserve">Record battery temperature, cell voltage imbalance, and cabin temperature at 15-minute intervals.</w:t>
      </w:r>
    </w:p>
    <w:p>
      <w:pPr>
        <w:numPr>
          <w:ilvl w:val="0"/>
          <w:numId w:val="1004"/>
        </w:numPr>
        <w:pStyle w:val="Compact"/>
      </w:pPr>
      <w:r>
        <w:t xml:space="preserve">Use thermal imaging to identify hotspots on the battery pack and power electronics.</w:t>
      </w:r>
    </w:p>
    <w:bookmarkEnd w:id="25"/>
    <w:bookmarkStart w:id="26" w:name="dynamic-drive-cycle-test"/>
    <w:p>
      <w:pPr>
        <w:pStyle w:val="Heading3"/>
      </w:pPr>
      <w:r>
        <w:t xml:space="preserve">5.3 Dynamic Drive Cycle Test</w:t>
      </w:r>
    </w:p>
    <w:p>
      <w:pPr>
        <w:numPr>
          <w:ilvl w:val="0"/>
          <w:numId w:val="1005"/>
        </w:numPr>
        <w:pStyle w:val="Compact"/>
      </w:pPr>
      <w:r>
        <w:t xml:space="preserve">Initiate a standardized drive cycle (e.g., WLTP modified for high-speed highways) on the test track.</w:t>
      </w:r>
    </w:p>
    <w:p>
      <w:pPr>
        <w:numPr>
          <w:ilvl w:val="0"/>
          <w:numId w:val="1005"/>
        </w:numPr>
        <w:pStyle w:val="Compact"/>
      </w:pPr>
      <w:r>
        <w:t xml:space="preserve">Maintain an average speed of 100 km/h for 30 minutes to simulate highway driving in Riyadh.</w:t>
      </w:r>
    </w:p>
    <w:p>
      <w:pPr>
        <w:numPr>
          <w:ilvl w:val="0"/>
          <w:numId w:val="1005"/>
        </w:numPr>
        <w:pStyle w:val="Compact"/>
      </w:pPr>
      <w:r>
        <w:t xml:space="preserve">Monitor the cooling system's ability to dissipate heat from the motor and inverter.</w:t>
      </w:r>
    </w:p>
    <w:p>
      <w:pPr>
        <w:numPr>
          <w:ilvl w:val="0"/>
          <w:numId w:val="1005"/>
        </w:numPr>
        <w:pStyle w:val="Compact"/>
      </w:pPr>
      <w:r>
        <w:t xml:space="preserve">Record energy consumption rates and compare them against baseline data collected in moderate climates.</w:t>
      </w:r>
    </w:p>
    <w:bookmarkEnd w:id="26"/>
    <w:bookmarkStart w:id="27" w:name="rapid-charge-test"/>
    <w:p>
      <w:pPr>
        <w:pStyle w:val="Heading3"/>
      </w:pPr>
      <w:r>
        <w:t xml:space="preserve">5.4 Rapid Charge Test</w:t>
      </w:r>
    </w:p>
    <w:p>
      <w:pPr>
        <w:numPr>
          <w:ilvl w:val="0"/>
          <w:numId w:val="1006"/>
        </w:numPr>
        <w:pStyle w:val="Compact"/>
      </w:pPr>
      <w:r>
        <w:t xml:space="preserve">Immediately following the drive cycle, connect the vehicle to a DC fast charger.</w:t>
      </w:r>
    </w:p>
    <w:p>
      <w:pPr>
        <w:numPr>
          <w:ilvl w:val="0"/>
          <w:numId w:val="1006"/>
        </w:numPr>
        <w:pStyle w:val="Compact"/>
      </w:pPr>
      <w:r>
        <w:t xml:space="preserve">Charge from 20% to 80% SoC while monitoring battery temperature rise.</w:t>
      </w:r>
    </w:p>
    <w:p>
      <w:pPr>
        <w:numPr>
          <w:ilvl w:val="0"/>
          <w:numId w:val="1006"/>
        </w:numPr>
        <w:pStyle w:val="Compact"/>
      </w:pPr>
      <w:r>
        <w:t xml:space="preserve">Verify that the Battery Management System (BMS) correctly throttles charging power if temperatures exceed safe limits.</w:t>
      </w:r>
    </w:p>
    <w:bookmarkEnd w:id="27"/>
    <w:bookmarkEnd w:id="28"/>
    <w:bookmarkStart w:id="29" w:name="safety-and-risk-management"/>
    <w:p>
      <w:pPr>
        <w:pStyle w:val="Heading2"/>
      </w:pPr>
      <w:r>
        <w:t xml:space="preserve">6. Safety and Risk Management</w:t>
      </w:r>
    </w:p>
    <w:p>
      <w:pPr>
        <w:pStyle w:val="FirstParagraph"/>
      </w:pPr>
      <w:r>
        <w:t xml:space="preserve">Safety is paramount in this</w:t>
      </w:r>
      <w:r>
        <w:t xml:space="preserve"> </w:t>
      </w:r>
      <w:r>
        <w:rPr>
          <w:bCs/>
          <w:b/>
        </w:rPr>
        <w:t xml:space="preserve">Experiment Protocol</w:t>
      </w:r>
      <w:r>
        <w:t xml:space="preserve">. The</w:t>
      </w:r>
      <w:r>
        <w:t xml:space="preserve"> </w:t>
      </w:r>
      <w:r>
        <w:rPr>
          <w:bCs/>
          <w:b/>
        </w:rPr>
        <w:t xml:space="preserve">Automotive Engineer</w:t>
      </w:r>
      <w:r>
        <w:t xml:space="preserve"> </w:t>
      </w:r>
      <w:r>
        <w:t xml:space="preserve">must adhere to the following:</w:t>
      </w:r>
    </w:p>
    <w:p>
      <w:pPr>
        <w:numPr>
          <w:ilvl w:val="0"/>
          <w:numId w:val="1007"/>
        </w:numPr>
        <w:pStyle w:val="Compact"/>
      </w:pPr>
      <w:r>
        <w:rPr>
          <w:bCs/>
          <w:b/>
        </w:rPr>
        <w:t xml:space="preserve">Electrical Safety:</w:t>
      </w:r>
      <w:r>
        <w:t xml:space="preserve"> </w:t>
      </w:r>
      <w:r>
        <w:t xml:space="preserve">Ensure all high-voltage systems are properly insulated and locked out when not in use.</w:t>
      </w:r>
    </w:p>
    <w:p>
      <w:pPr>
        <w:numPr>
          <w:ilvl w:val="0"/>
          <w:numId w:val="1007"/>
        </w:numPr>
        <w:pStyle w:val="Compact"/>
      </w:pPr>
      <w:r>
        <w:rPr>
          <w:bCs/>
          <w:b/>
        </w:rPr>
        <w:t xml:space="preserve">Heat Stress:</w:t>
      </w:r>
      <w:r>
        <w:t xml:space="preserve"> </w:t>
      </w:r>
      <w:r>
        <w:t xml:space="preserve">Provide adequate hydration and cooling breaks for personnel working in Riyadh's heat.</w:t>
      </w:r>
    </w:p>
    <w:p>
      <w:pPr>
        <w:numPr>
          <w:ilvl w:val="0"/>
          <w:numId w:val="1007"/>
        </w:numPr>
        <w:pStyle w:val="Compact"/>
      </w:pPr>
      <w:r>
        <w:rPr>
          <w:bCs/>
          <w:b/>
        </w:rPr>
        <w:t xml:space="preserve">Fire Suppression:</w:t>
      </w:r>
      <w:r>
        <w:t xml:space="preserve"> </w:t>
      </w:r>
      <w:r>
        <w:t xml:space="preserve">Have Class D fire extinguishers and thermal runaway suppression systems readily available.</w:t>
      </w:r>
    </w:p>
    <w:p>
      <w:pPr>
        <w:numPr>
          <w:ilvl w:val="0"/>
          <w:numId w:val="1007"/>
        </w:numPr>
        <w:pStyle w:val="Compact"/>
      </w:pPr>
      <w:r>
        <w:rPr>
          <w:bCs/>
          <w:b/>
        </w:rPr>
        <w:t xml:space="preserve">Emergency Response:</w:t>
      </w:r>
      <w:r>
        <w:t xml:space="preserve"> </w:t>
      </w:r>
      <w:r>
        <w:t xml:space="preserve">Establish a clear communication protocol with local emergency services in Riyadh.</w:t>
      </w:r>
    </w:p>
    <w:bookmarkEnd w:id="29"/>
    <w:bookmarkStart w:id="30" w:name="data-analysis-and-reporting"/>
    <w:p>
      <w:pPr>
        <w:pStyle w:val="Heading2"/>
      </w:pPr>
      <w:r>
        <w:t xml:space="preserve">7. Data Analysis and Reporting</w:t>
      </w:r>
    </w:p>
    <w:p>
      <w:pPr>
        <w:pStyle w:val="FirstParagraph"/>
      </w:pPr>
      <w:r>
        <w:t xml:space="preserve">Upon completion of the tests, the</w:t>
      </w:r>
      <w:r>
        <w:t xml:space="preserve"> </w:t>
      </w:r>
      <w:r>
        <w:rPr>
          <w:bCs/>
          <w:b/>
        </w:rPr>
        <w:t xml:space="preserve">Automotive Engineer</w:t>
      </w:r>
      <w:r>
        <w:t xml:space="preserve"> </w:t>
      </w:r>
      <w:r>
        <w:t xml:space="preserve">will analyze the collected data to determine:</w:t>
      </w:r>
    </w:p>
    <w:p>
      <w:pPr>
        <w:numPr>
          <w:ilvl w:val="0"/>
          <w:numId w:val="1008"/>
        </w:numPr>
        <w:pStyle w:val="Compact"/>
      </w:pPr>
      <w:r>
        <w:t xml:space="preserve">The maximum operating temperature reached by critical components.</w:t>
      </w:r>
    </w:p>
    <w:p>
      <w:pPr>
        <w:numPr>
          <w:ilvl w:val="0"/>
          <w:numId w:val="1008"/>
        </w:numPr>
        <w:pStyle w:val="Compact"/>
      </w:pPr>
      <w:r>
        <w:t xml:space="preserve">The efficiency loss of the powertrain due to high ambient temperatures.</w:t>
      </w:r>
    </w:p>
    <w:p>
      <w:pPr>
        <w:numPr>
          <w:ilvl w:val="0"/>
          <w:numId w:val="1008"/>
        </w:numPr>
        <w:pStyle w:val="Compact"/>
      </w:pPr>
      <w:r>
        <w:t xml:space="preserve">The effectiveness of the thermal management system in Riyadh's climate.</w:t>
      </w:r>
    </w:p>
    <w:p>
      <w:pPr>
        <w:numPr>
          <w:ilvl w:val="0"/>
          <w:numId w:val="1008"/>
        </w:numPr>
        <w:pStyle w:val="Compact"/>
      </w:pPr>
      <w:r>
        <w:t xml:space="preserve">Any deviations from SASO safety standards.</w:t>
      </w:r>
    </w:p>
    <w:p>
      <w:pPr>
        <w:pStyle w:val="FirstParagraph"/>
      </w:pPr>
      <w:r>
        <w:t xml:space="preserve">A final report will be generated, detailing the results, recommendations for design improvements, and compliance status. This report will serve as a critical document for the certification and deployment of the vehicle in</w:t>
      </w:r>
      <w:r>
        <w:t xml:space="preserve"> </w:t>
      </w:r>
      <w:r>
        <w:rPr>
          <w:bCs/>
          <w:b/>
        </w:rPr>
        <w:t xml:space="preserve">Saudi Arabia Riyadh</w:t>
      </w:r>
      <w:r>
        <w:t xml:space="preserve"> </w:t>
      </w:r>
      <w:r>
        <w:t xml:space="preserve">and similar markets.</w:t>
      </w:r>
    </w:p>
    <w:bookmarkEnd w:id="30"/>
    <w:bookmarkStart w:id="31"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provides a comprehensive framework for the</w:t>
      </w:r>
      <w:r>
        <w:t xml:space="preserve"> </w:t>
      </w:r>
      <w:r>
        <w:rPr>
          <w:bCs/>
          <w:b/>
        </w:rPr>
        <w:t xml:space="preserve">Automotive Engineer</w:t>
      </w:r>
      <w:r>
        <w:t xml:space="preserve"> </w:t>
      </w:r>
      <w:r>
        <w:t xml:space="preserve">to rigorously test and validate automotive technologies in the challenging environment of</w:t>
      </w:r>
      <w:r>
        <w:t xml:space="preserve"> </w:t>
      </w:r>
      <w:r>
        <w:rPr>
          <w:bCs/>
          <w:b/>
        </w:rPr>
        <w:t xml:space="preserve">Saudi Arabia Riyadh</w:t>
      </w:r>
      <w:r>
        <w:t xml:space="preserve">. By following these procedures, we ensure the reliability, safety, and performance of vehicles tailored to the Kingdom's specific needs, contributing to the advancement of the automotive industry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Engineer - Riyadh, Saudi Arabia</dc:title>
  <dc:creator/>
  <dc:language>en</dc:language>
  <cp:keywords/>
  <dcterms:created xsi:type="dcterms:W3CDTF">2026-10-10T04:30:39Z</dcterms:created>
  <dcterms:modified xsi:type="dcterms:W3CDTF">2026-10-10T04:30:39Z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