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Houston,</w:t>
      </w:r>
      <w:r>
        <w:t xml:space="preserve"> </w:t>
      </w:r>
      <w:r>
        <w:t xml:space="preserve">United</w:t>
      </w:r>
      <w:r>
        <w:t xml:space="preserve"> </w:t>
      </w:r>
      <w:r>
        <w:t xml:space="preserve">States</w:t>
      </w:r>
    </w:p>
    <w:bookmarkStart w:id="32" w:name="X39179d82a0fe693141811f5abff5072e70c7896"/>
    <w:p>
      <w:pPr>
        <w:pStyle w:val="Heading1"/>
      </w:pPr>
      <w:r>
        <w:t xml:space="preserve">Experiment Protocol: High-Temperature Thermal Management System Validation</w:t>
      </w:r>
    </w:p>
    <w:p>
      <w:pPr>
        <w:pStyle w:val="FirstParagraph"/>
      </w:pPr>
      <w:r>
        <w:rPr>
          <w:bCs/>
          <w:b/>
        </w:rPr>
        <w:t xml:space="preserve">Document ID:</w:t>
      </w:r>
      <w:r>
        <w:t xml:space="preserve"> </w:t>
      </w:r>
      <w:r>
        <w:t xml:space="preserve">AP-HOU-2023-045</w:t>
      </w:r>
    </w:p>
    <w:p>
      <w:pPr>
        <w:pStyle w:val="BodyText"/>
      </w:pPr>
      <w:r>
        <w:rPr>
          <w:bCs/>
          <w:b/>
        </w:rPr>
        <w:t xml:space="preserve">Role:</w:t>
      </w:r>
      <w:r>
        <w:t xml:space="preserve"> </w:t>
      </w:r>
      <w:r>
        <w:t xml:space="preserve">Automotive Engineer</w:t>
      </w:r>
    </w:p>
    <w:p>
      <w:pPr>
        <w:pStyle w:val="BodyText"/>
      </w:pPr>
      <w:r>
        <w:rPr>
          <w:bCs/>
          <w:b/>
        </w:rPr>
        <w:t xml:space="preserve">Location:</w:t>
      </w:r>
      <w:r>
        <w:t xml:space="preserve"> </w:t>
      </w:r>
      <w:r>
        <w:t xml:space="preserve">Houston, Texas, United States</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rigorous testing procedures required for the validation of a next-generation thermal management system designed for heavy-duty commercial vehicles. As an Automotive Engineer operating within the industrial hub of Houston, Texas, the primary objective is to ensure that the cooling architecture can withstand extreme ambient conditions typical of the Gulf Coast region while maintaining optimal engine performance and emissions compliance.</w:t>
      </w:r>
    </w:p>
    <w:p>
      <w:pPr>
        <w:pStyle w:val="BodyText"/>
      </w:pPr>
      <w:r>
        <w:t xml:space="preserve">The specific goal of this experiment is to evaluate the heat dissipation efficiency of a novel liquid-cooled radiator assembly under simulated peak summer loads. Given Houston's reputation for high humidity and temperatures frequently exceeding 95°F (35°C), this protocol is tailored to replicate these harsh environmental stressors to guarantee reliability for vehicles deployed in the United States market.</w:t>
      </w:r>
    </w:p>
    <w:bookmarkEnd w:id="20"/>
    <w:bookmarkStart w:id="21" w:name="scope-and-applicability"/>
    <w:p>
      <w:pPr>
        <w:pStyle w:val="Heading2"/>
      </w:pPr>
      <w:r>
        <w:t xml:space="preserve">2. Scope and Applicability</w:t>
      </w:r>
    </w:p>
    <w:p>
      <w:pPr>
        <w:pStyle w:val="FirstParagraph"/>
      </w:pPr>
      <w:r>
        <w:t xml:space="preserve">This protocol applies to all Automotive Engineers, test technicians, and quality assurance personnel involved in the development phase of the Project "Lone Star" cooling unit. The testing will be conducted at the Houston Advanced Mobility Testing Facility. The scope includes dynamic load testing, static thermal soak testing, and material integrity analysis under high-humidity conditions.</w:t>
      </w:r>
    </w:p>
    <w:bookmarkEnd w:id="21"/>
    <w:bookmarkStart w:id="22" w:name="safety-and-environmental-compliance"/>
    <w:p>
      <w:pPr>
        <w:pStyle w:val="Heading2"/>
      </w:pPr>
      <w:r>
        <w:t xml:space="preserve">3. Safety and Environmental Compliance</w:t>
      </w:r>
    </w:p>
    <w:p>
      <w:pPr>
        <w:pStyle w:val="FirstParagraph"/>
      </w:pPr>
      <w:r>
        <w:rPr>
          <w:bCs/>
          <w:b/>
        </w:rPr>
        <w:t xml:space="preserve">CRITICAL SAFETY NOTICE:</w:t>
      </w:r>
      <w:r>
        <w:t xml:space="preserve"> </w:t>
      </w:r>
      <w:r>
        <w:t xml:space="preserve">All personnel must adhere to OSHA standards and local Houston fire codes. High-pressure coolant systems and hot engine components pose significant burn and explosion risks.</w:t>
      </w:r>
    </w:p>
    <w:p>
      <w:pPr>
        <w:pStyle w:val="BodyText"/>
      </w:pPr>
      <w:r>
        <w:t xml:space="preserve">Before commencing any experimental procedures, the following safety measures must be implemented:</w:t>
      </w:r>
    </w:p>
    <w:p>
      <w:pPr>
        <w:numPr>
          <w:ilvl w:val="0"/>
          <w:numId w:val="1001"/>
        </w:numPr>
        <w:pStyle w:val="Compact"/>
      </w:pPr>
      <w:r>
        <w:rPr>
          <w:bCs/>
          <w:b/>
        </w:rPr>
        <w:t xml:space="preserve">Personal Protective Equipment (PPE):</w:t>
      </w:r>
      <w:r>
        <w:t xml:space="preserve"> </w:t>
      </w:r>
      <w:r>
        <w:t xml:space="preserve">Heat-resistant gloves, safety goggles, and steel-toed boots are mandatory.</w:t>
      </w:r>
    </w:p>
    <w:p>
      <w:pPr>
        <w:numPr>
          <w:ilvl w:val="0"/>
          <w:numId w:val="1001"/>
        </w:numPr>
        <w:pStyle w:val="Compact"/>
      </w:pPr>
      <w:r>
        <w:rPr>
          <w:bCs/>
          <w:b/>
        </w:rPr>
        <w:t xml:space="preserve">Chemical Handling:</w:t>
      </w:r>
      <w:r>
        <w:t xml:space="preserve"> </w:t>
      </w:r>
      <w:r>
        <w:t xml:space="preserve">Coolants and lubricants must be handled according to EPA regulations to prevent contamination of the local watershed.</w:t>
      </w:r>
    </w:p>
    <w:p>
      <w:pPr>
        <w:numPr>
          <w:ilvl w:val="0"/>
          <w:numId w:val="1001"/>
        </w:numPr>
        <w:pStyle w:val="Compact"/>
      </w:pPr>
      <w:r>
        <w:rPr>
          <w:bCs/>
          <w:b/>
        </w:rPr>
        <w:t xml:space="preserve">Emergency Protocols:</w:t>
      </w:r>
      <w:r>
        <w:t xml:space="preserve"> </w:t>
      </w:r>
      <w:r>
        <w:t xml:space="preserve">Emergency shutoff valves must be clearly marked and accessible. A fire suppression system rated for Class B fires must be operational within the testing bay.</w:t>
      </w:r>
    </w:p>
    <w:bookmarkEnd w:id="22"/>
    <w:bookmarkStart w:id="23" w:name="equipment-and-materials"/>
    <w:p>
      <w:pPr>
        <w:pStyle w:val="Heading2"/>
      </w:pPr>
      <w:r>
        <w:t xml:space="preserve">4. Equipment and Materials</w:t>
      </w:r>
    </w:p>
    <w:p>
      <w:pPr>
        <w:pStyle w:val="FirstParagraph"/>
      </w:pPr>
      <w:r>
        <w:t xml:space="preserve">The Automotive Engineer must verify the calibration of all instruments prior to the start of the experiment. The following equipment is required: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Chassis Dynamometer</w:t>
            </w:r>
          </w:p>
        </w:tc>
        <w:tc>
          <w:tcPr/>
          <w:p>
            <w:pPr>
              <w:pStyle w:val="Compact"/>
              <w:jc w:val="left"/>
            </w:pPr>
            <w:r>
              <w:t xml:space="preserve">Capable of simulating 100 mph load</w:t>
            </w:r>
          </w:p>
        </w:tc>
        <w:tc>
          <w:tcPr/>
          <w:p>
            <w:pPr>
              <w:pStyle w:val="Compact"/>
              <w:jc w:val="left"/>
            </w:pPr>
            <w:r>
              <w:t xml:space="preserve">1</w:t>
            </w:r>
          </w:p>
        </w:tc>
      </w:tr>
      <w:tr>
        <w:tc>
          <w:tcPr/>
          <w:p>
            <w:pPr>
              <w:pStyle w:val="Compact"/>
              <w:jc w:val="left"/>
            </w:pPr>
            <w:r>
              <w:t xml:space="preserve">Thermal Imaging Camera</w:t>
            </w:r>
          </w:p>
        </w:tc>
        <w:tc>
          <w:tcPr/>
          <w:p>
            <w:pPr>
              <w:pStyle w:val="Compact"/>
              <w:jc w:val="left"/>
            </w:pPr>
            <w:r>
              <w:t xml:space="preserve">FLIR or equivalent, 0.05°C accuracy</w:t>
            </w:r>
          </w:p>
        </w:tc>
        <w:tc>
          <w:tcPr/>
          <w:p>
            <w:pPr>
              <w:pStyle w:val="Compact"/>
              <w:jc w:val="left"/>
            </w:pPr>
            <w:r>
              <w:t xml:space="preserve">2</w:t>
            </w:r>
          </w:p>
        </w:tc>
      </w:tr>
      <w:tr>
        <w:tc>
          <w:tcPr/>
          <w:p>
            <w:pPr>
              <w:pStyle w:val="Compact"/>
              <w:jc w:val="left"/>
            </w:pPr>
            <w:r>
              <w:t xml:space="preserve">Environmental Chamber</w:t>
            </w:r>
          </w:p>
        </w:tc>
        <w:tc>
          <w:tcPr/>
          <w:p>
            <w:pPr>
              <w:pStyle w:val="Compact"/>
              <w:jc w:val="left"/>
            </w:pPr>
            <w:r>
              <w:t xml:space="preserve">Range: -40°F to 140°F, Humidity: 10% to 95%</w:t>
            </w:r>
          </w:p>
        </w:tc>
        <w:tc>
          <w:tcPr/>
          <w:p>
            <w:pPr>
              <w:pStyle w:val="Compact"/>
              <w:jc w:val="left"/>
            </w:pPr>
            <w:r>
              <w:t xml:space="preserve">1</w:t>
            </w:r>
          </w:p>
        </w:tc>
      </w:tr>
      <w:tr>
        <w:tc>
          <w:tcPr/>
          <w:p>
            <w:pPr>
              <w:pStyle w:val="Compact"/>
              <w:jc w:val="left"/>
            </w:pPr>
            <w:r>
              <w:t xml:space="preserve">Data Acquisition System</w:t>
            </w:r>
          </w:p>
        </w:tc>
        <w:tc>
          <w:tcPr/>
          <w:p>
            <w:pPr>
              <w:pStyle w:val="Compact"/>
              <w:jc w:val="left"/>
            </w:pPr>
            <w:r>
              <w:t xml:space="preserve">16-channel, 1kHz sampling rate</w:t>
            </w:r>
          </w:p>
        </w:tc>
        <w:tc>
          <w:tcPr/>
          <w:p>
            <w:pPr>
              <w:pStyle w:val="Compact"/>
              <w:jc w:val="left"/>
            </w:pPr>
            <w:r>
              <w:t xml:space="preserve">1</w:t>
            </w:r>
          </w:p>
        </w:tc>
      </w:tr>
      <w:tr>
        <w:tc>
          <w:tcPr/>
          <w:p>
            <w:pPr>
              <w:pStyle w:val="Compact"/>
              <w:jc w:val="left"/>
            </w:pPr>
            <w:r>
              <w:t xml:space="preserve">Test Vehicle</w:t>
            </w:r>
          </w:p>
        </w:tc>
        <w:tc>
          <w:tcPr/>
          <w:p>
            <w:pPr>
              <w:pStyle w:val="Compact"/>
              <w:jc w:val="left"/>
            </w:pPr>
            <w:r>
              <w:t xml:space="preserve">Prototype Heavy-Duty Truck (Class 8)</w:t>
            </w:r>
          </w:p>
        </w:tc>
        <w:tc>
          <w:tcPr/>
          <w:p>
            <w:pPr>
              <w:pStyle w:val="Compact"/>
              <w:jc w:val="left"/>
            </w:pPr>
            <w:r>
              <w:t xml:space="preserve">1</w:t>
            </w:r>
          </w:p>
        </w:tc>
      </w:tr>
    </w:tbl>
    <w:bookmarkEnd w:id="23"/>
    <w:bookmarkStart w:id="28" w:name="experimental-procedure"/>
    <w:p>
      <w:pPr>
        <w:pStyle w:val="Heading2"/>
      </w:pPr>
      <w:r>
        <w:t xml:space="preserve">5. Experimental Procedure</w:t>
      </w:r>
    </w:p>
    <w:p>
      <w:pPr>
        <w:pStyle w:val="FirstParagraph"/>
      </w:pPr>
      <w:r>
        <w:t xml:space="preserve">The Automotive Engineer shall execute the following steps in strict chronological order. Deviations must be documented and approved by the project lead.</w:t>
      </w:r>
    </w:p>
    <w:bookmarkStart w:id="24" w:name="pre-test-setup"/>
    <w:p>
      <w:pPr>
        <w:pStyle w:val="Heading3"/>
      </w:pPr>
      <w:r>
        <w:t xml:space="preserve">5.1. Pre-Test Setup</w:t>
      </w:r>
    </w:p>
    <w:p>
      <w:pPr>
        <w:numPr>
          <w:ilvl w:val="0"/>
          <w:numId w:val="1002"/>
        </w:numPr>
        <w:pStyle w:val="Compact"/>
      </w:pPr>
      <w:r>
        <w:t xml:space="preserve">Install the prototype thermal management system onto the test vehicle.</w:t>
      </w:r>
    </w:p>
    <w:p>
      <w:pPr>
        <w:numPr>
          <w:ilvl w:val="0"/>
          <w:numId w:val="1002"/>
        </w:numPr>
        <w:pStyle w:val="Compact"/>
      </w:pPr>
      <w:r>
        <w:t xml:space="preserve">Fill the cooling system with the specified glycol-water mixture (50/50 ratio).</w:t>
      </w:r>
    </w:p>
    <w:p>
      <w:pPr>
        <w:numPr>
          <w:ilvl w:val="0"/>
          <w:numId w:val="1002"/>
        </w:numPr>
        <w:pStyle w:val="Compact"/>
      </w:pPr>
      <w:r>
        <w:t xml:space="preserve">Connect all sensors to the Data Acquisition System. Verify signal integrity.</w:t>
      </w:r>
    </w:p>
    <w:p>
      <w:pPr>
        <w:numPr>
          <w:ilvl w:val="0"/>
          <w:numId w:val="1002"/>
        </w:numPr>
        <w:pStyle w:val="Compact"/>
      </w:pPr>
      <w:r>
        <w:t xml:space="preserve">Position the vehicle within the Environmental Chamber.</w:t>
      </w:r>
    </w:p>
    <w:bookmarkEnd w:id="24"/>
    <w:bookmarkStart w:id="25" w:name="environmental-conditioning"/>
    <w:p>
      <w:pPr>
        <w:pStyle w:val="Heading3"/>
      </w:pPr>
      <w:r>
        <w:t xml:space="preserve">5.2. Environmental Conditioning</w:t>
      </w:r>
    </w:p>
    <w:p>
      <w:pPr>
        <w:pStyle w:val="FirstParagraph"/>
      </w:pPr>
      <w:r>
        <w:t xml:space="preserve">To accurately simulate the Houston climate, the Environmental Chamber must be set to the following parameters:</w:t>
      </w:r>
    </w:p>
    <w:p>
      <w:pPr>
        <w:numPr>
          <w:ilvl w:val="0"/>
          <w:numId w:val="1003"/>
        </w:numPr>
        <w:pStyle w:val="Compact"/>
      </w:pPr>
      <w:r>
        <w:rPr>
          <w:bCs/>
          <w:b/>
        </w:rPr>
        <w:t xml:space="preserve">Ambient Temperature:</w:t>
      </w:r>
      <w:r>
        <w:t xml:space="preserve"> </w:t>
      </w:r>
      <w:r>
        <w:t xml:space="preserve">105°F (40.5°C)</w:t>
      </w:r>
    </w:p>
    <w:p>
      <w:pPr>
        <w:numPr>
          <w:ilvl w:val="0"/>
          <w:numId w:val="1003"/>
        </w:numPr>
        <w:pStyle w:val="Compact"/>
      </w:pPr>
      <w:r>
        <w:rPr>
          <w:bCs/>
          <w:b/>
        </w:rPr>
        <w:t xml:space="preserve">Relative Humidity:</w:t>
      </w:r>
      <w:r>
        <w:t xml:space="preserve"> </w:t>
      </w:r>
      <w:r>
        <w:t xml:space="preserve">85%</w:t>
      </w:r>
    </w:p>
    <w:p>
      <w:pPr>
        <w:pStyle w:val="FirstParagraph"/>
      </w:pPr>
      <w:r>
        <w:t xml:space="preserve">Maintain these conditions for a minimum of 2 hours prior to engine ignition to ensure the vehicle components reach thermal equilibrium with the environment.</w:t>
      </w:r>
    </w:p>
    <w:bookmarkEnd w:id="25"/>
    <w:bookmarkStart w:id="26" w:name="dynamic-load-testing"/>
    <w:p>
      <w:pPr>
        <w:pStyle w:val="Heading3"/>
      </w:pPr>
      <w:r>
        <w:t xml:space="preserve">5.3. Dynamic Load Testing</w:t>
      </w:r>
    </w:p>
    <w:p>
      <w:pPr>
        <w:numPr>
          <w:ilvl w:val="0"/>
          <w:numId w:val="1004"/>
        </w:numPr>
        <w:pStyle w:val="Compact"/>
      </w:pPr>
      <w:r>
        <w:t xml:space="preserve">Start the engine and allow it to idle for 15 minutes.</w:t>
      </w:r>
    </w:p>
    <w:p>
      <w:pPr>
        <w:numPr>
          <w:ilvl w:val="0"/>
          <w:numId w:val="1004"/>
        </w:numPr>
        <w:pStyle w:val="Compact"/>
      </w:pPr>
      <w:r>
        <w:t xml:space="preserve">Engage the chassis dynamometer to simulate highway driving at 65 mph.</w:t>
      </w:r>
    </w:p>
    <w:p>
      <w:pPr>
        <w:numPr>
          <w:ilvl w:val="0"/>
          <w:numId w:val="1004"/>
        </w:numPr>
        <w:pStyle w:val="Compact"/>
      </w:pPr>
      <w:r>
        <w:t xml:space="preserve">Gradually increase the load to simulate towing a 35,000 lb trailer up a 6% grade.</w:t>
      </w:r>
    </w:p>
    <w:p>
      <w:pPr>
        <w:numPr>
          <w:ilvl w:val="0"/>
          <w:numId w:val="1004"/>
        </w:numPr>
        <w:pStyle w:val="Compact"/>
      </w:pPr>
      <w:r>
        <w:t xml:space="preserve">Maintain this load for 60 minutes while continuously monitoring coolant temperature, oil temperature, and cabin HVAC performance.</w:t>
      </w:r>
    </w:p>
    <w:p>
      <w:pPr>
        <w:numPr>
          <w:ilvl w:val="0"/>
          <w:numId w:val="1004"/>
        </w:numPr>
        <w:pStyle w:val="Compact"/>
      </w:pPr>
      <w:r>
        <w:t xml:space="preserve">Record data at 1-second intervals.</w:t>
      </w:r>
    </w:p>
    <w:bookmarkEnd w:id="26"/>
    <w:bookmarkStart w:id="27" w:name="thermal-soak-test"/>
    <w:p>
      <w:pPr>
        <w:pStyle w:val="Heading3"/>
      </w:pPr>
      <w:r>
        <w:t xml:space="preserve">5.4. Thermal Soak Test</w:t>
      </w:r>
    </w:p>
    <w:p>
      <w:pPr>
        <w:numPr>
          <w:ilvl w:val="0"/>
          <w:numId w:val="1005"/>
        </w:numPr>
        <w:pStyle w:val="Compact"/>
      </w:pPr>
      <w:r>
        <w:t xml:space="preserve">After the dynamic load test, shut down the engine.</w:t>
      </w:r>
    </w:p>
    <w:p>
      <w:pPr>
        <w:numPr>
          <w:ilvl w:val="0"/>
          <w:numId w:val="1005"/>
        </w:numPr>
        <w:pStyle w:val="Compact"/>
      </w:pPr>
      <w:r>
        <w:t xml:space="preserve">Keep the vehicle stationary within the Environmental Chamber for 4 hours.</w:t>
      </w:r>
    </w:p>
    <w:p>
      <w:pPr>
        <w:numPr>
          <w:ilvl w:val="0"/>
          <w:numId w:val="1005"/>
        </w:numPr>
        <w:pStyle w:val="Compact"/>
      </w:pPr>
      <w:r>
        <w:t xml:space="preserve">Monitor under-hood temperatures to assess heat soak effects on surrounding components.</w:t>
      </w:r>
    </w:p>
    <w:bookmarkEnd w:id="27"/>
    <w:bookmarkEnd w:id="28"/>
    <w:bookmarkStart w:id="29" w:name="data-analysis-and-acceptance-criteria"/>
    <w:p>
      <w:pPr>
        <w:pStyle w:val="Heading2"/>
      </w:pPr>
      <w:r>
        <w:t xml:space="preserve">6. Data Analysis and Acceptance Criteria</w:t>
      </w:r>
    </w:p>
    <w:p>
      <w:pPr>
        <w:pStyle w:val="FirstParagraph"/>
      </w:pPr>
      <w:r>
        <w:t xml:space="preserve">The Automotive Engineer is responsible for analyzing the collected data against the following acceptance criteria:</w:t>
      </w:r>
    </w:p>
    <w:p>
      <w:pPr>
        <w:numPr>
          <w:ilvl w:val="0"/>
          <w:numId w:val="1006"/>
        </w:numPr>
        <w:pStyle w:val="Compact"/>
      </w:pPr>
      <w:r>
        <w:t xml:space="preserve">Coolant temperature must not exceed 230°F (110°C) during peak load.</w:t>
      </w:r>
    </w:p>
    <w:p>
      <w:pPr>
        <w:numPr>
          <w:ilvl w:val="0"/>
          <w:numId w:val="1006"/>
        </w:numPr>
        <w:pStyle w:val="Compact"/>
      </w:pPr>
      <w:r>
        <w:t xml:space="preserve">No leaks or structural failures in the radiator or hoses.</w:t>
      </w:r>
    </w:p>
    <w:p>
      <w:pPr>
        <w:numPr>
          <w:ilvl w:val="0"/>
          <w:numId w:val="1006"/>
        </w:numPr>
        <w:pStyle w:val="Compact"/>
      </w:pPr>
      <w:r>
        <w:t xml:space="preserve">HVAC system must maintain cabin temperature below 75°F (24°C).</w:t>
      </w:r>
    </w:p>
    <w:p>
      <w:pPr>
        <w:numPr>
          <w:ilvl w:val="0"/>
          <w:numId w:val="1006"/>
        </w:numPr>
        <w:pStyle w:val="Compact"/>
      </w:pPr>
      <w:r>
        <w:t xml:space="preserve">Engine power output must not drop by more than 5% due to thermal derating.</w:t>
      </w:r>
    </w:p>
    <w:p>
      <w:pPr>
        <w:pStyle w:val="FirstParagraph"/>
      </w:pPr>
      <w:r>
        <w:t xml:space="preserve">If any parameter fails, the test must be halted, and a root cause analysis initiated.</w:t>
      </w:r>
    </w:p>
    <w:bookmarkEnd w:id="29"/>
    <w:bookmarkStart w:id="30" w:name="reporting-and-documentation"/>
    <w:p>
      <w:pPr>
        <w:pStyle w:val="Heading2"/>
      </w:pPr>
      <w:r>
        <w:t xml:space="preserve">7. Reporting and Documentation</w:t>
      </w:r>
    </w:p>
    <w:p>
      <w:pPr>
        <w:pStyle w:val="FirstParagraph"/>
      </w:pPr>
      <w:r>
        <w:t xml:space="preserve">A comprehensive report must be generated within 48 hours of test completion. This report will serve as a critical document for regulatory compliance in the United States and for internal engineering reviews. The report must include:</w:t>
      </w:r>
    </w:p>
    <w:p>
      <w:pPr>
        <w:numPr>
          <w:ilvl w:val="0"/>
          <w:numId w:val="1007"/>
        </w:numPr>
        <w:pStyle w:val="Compact"/>
      </w:pPr>
      <w:r>
        <w:t xml:space="preserve">Raw data logs and thermal imaging snapshots.</w:t>
      </w:r>
    </w:p>
    <w:p>
      <w:pPr>
        <w:numPr>
          <w:ilvl w:val="0"/>
          <w:numId w:val="1007"/>
        </w:numPr>
        <w:pStyle w:val="Compact"/>
      </w:pPr>
      <w:r>
        <w:t xml:space="preserve">Graphical representation of temperature trends over time.</w:t>
      </w:r>
    </w:p>
    <w:p>
      <w:pPr>
        <w:numPr>
          <w:ilvl w:val="0"/>
          <w:numId w:val="1007"/>
        </w:numPr>
        <w:pStyle w:val="Compact"/>
      </w:pPr>
      <w:r>
        <w:t xml:space="preserve">Comparison of results against baseline models.</w:t>
      </w:r>
    </w:p>
    <w:p>
      <w:pPr>
        <w:numPr>
          <w:ilvl w:val="0"/>
          <w:numId w:val="1007"/>
        </w:numPr>
        <w:pStyle w:val="Compact"/>
      </w:pPr>
      <w:r>
        <w:t xml:space="preserve">Recommendations for design improvements.</w:t>
      </w:r>
    </w:p>
    <w:bookmarkEnd w:id="30"/>
    <w:bookmarkStart w:id="31" w:name="sign-off"/>
    <w:p>
      <w:pPr>
        <w:pStyle w:val="Heading2"/>
      </w:pPr>
      <w:r>
        <w:t xml:space="preserve">8. Sign-Off</w:t>
      </w:r>
    </w:p>
    <w:p>
      <w:pPr>
        <w:pStyle w:val="FirstParagraph"/>
      </w:pPr>
      <w:r>
        <w:t xml:space="preserve">This Experiment Protocol is approved by the undersigned Automotive Engineer and Project Manager.</w:t>
      </w:r>
    </w:p>
    <w:p>
      <w:pPr>
        <w:pStyle w:val="BodyText"/>
      </w:pPr>
      <w:r>
        <w:br/>
      </w:r>
    </w:p>
    <w:p>
      <w:pPr>
        <w:pStyle w:val="BodyText"/>
      </w:pPr>
      <w:r>
        <w:rPr>
          <w:bCs/>
          <w:b/>
        </w:rPr>
        <w:t xml:space="preserve">Automotive Engineer Signature:</w:t>
      </w:r>
      <w:r>
        <w:t xml:space="preserve"> </w:t>
      </w:r>
      <w:r>
        <w:t xml:space="preserve">__________________________</w:t>
      </w:r>
      <w:r>
        <w:br/>
      </w:r>
      <w:r>
        <w:rPr>
          <w:bCs/>
          <w:b/>
        </w:rPr>
        <w:t xml:space="preserve">Date:</w:t>
      </w:r>
      <w:r>
        <w:t xml:space="preserve"> </w:t>
      </w:r>
      <w:r>
        <w:t xml:space="preserve">__________________________</w:t>
      </w:r>
    </w:p>
    <w:p>
      <w:pPr>
        <w:pStyle w:val="BodyText"/>
      </w:pPr>
      <w:r>
        <w:br/>
      </w:r>
    </w:p>
    <w:p>
      <w:pPr>
        <w:pStyle w:val="BodyText"/>
      </w:pPr>
      <w:r>
        <w:rPr>
          <w:bCs/>
          <w:b/>
        </w:rPr>
        <w:t xml:space="preserve">Project Manager Signature:</w:t>
      </w:r>
      <w:r>
        <w:t xml:space="preserve"> </w:t>
      </w:r>
      <w:r>
        <w:t xml:space="preserve">__________________________</w:t>
      </w:r>
      <w:r>
        <w:br/>
      </w:r>
      <w:r>
        <w:rPr>
          <w:bCs/>
          <w:b/>
        </w:rPr>
        <w:t xml:space="preserve">Date:</w:t>
      </w:r>
      <w:r>
        <w:t xml:space="preserve"> </w:t>
      </w:r>
      <w:r>
        <w:t xml:space="preserve">__________________________</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Houston, United States</dc:title>
  <dc:creator/>
  <dc:language>en</dc:language>
  <cp:keywords/>
  <dcterms:created xsi:type="dcterms:W3CDTF">2026-10-10T05:12:01Z</dcterms:created>
  <dcterms:modified xsi:type="dcterms:W3CDTF">2026-10-10T05:12:01Z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