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Thermal Management and Corrosion Resistance Evaluation of Next-Generation Electric Vehicle Powertrain Components</w:t>
      </w:r>
    </w:p>
    <w:p>
      <w:pPr>
        <w:pStyle w:val="BodyText"/>
      </w:pPr>
      <w:r>
        <w:rPr>
          <w:bCs/>
          <w:b/>
        </w:rPr>
        <w:t xml:space="preserve">Location:</w:t>
      </w:r>
      <w:r>
        <w:t xml:space="preserve"> </w:t>
      </w:r>
      <w:r>
        <w:t xml:space="preserve">United States Miami, Florida</w:t>
      </w:r>
    </w:p>
    <w:p>
      <w:pPr>
        <w:pStyle w:val="BodyText"/>
      </w:pPr>
      <w:r>
        <w:rPr>
          <w:bCs/>
          <w:b/>
        </w:rPr>
        <w:t xml:space="preserve">Lead Investigator:</w:t>
      </w:r>
      <w:r>
        <w:t xml:space="preserve"> </w:t>
      </w:r>
      <w:r>
        <w:t xml:space="preserve">Senior Automotive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1.0 Objective and Scope</w:t>
      </w:r>
    </w:p>
    <w:p>
      <w:pPr>
        <w:pStyle w:val="BodyText"/>
      </w:pPr>
      <w:r>
        <w:t xml:space="preserve">This Experiment Protocol outlines the rigorous testing procedures to be conducted by the Automotive Engineer team to evaluate the durability and performance of electric vehicle (EV) battery cooling systems and power electronics enclosures. The primary objective is to simulate the extreme environmental conditions characteristic of the United States Miami metropolitan area. Specifically, this protocol targets the effects of high ambient temperatures, high relative humidity, and salt-laden air on the longevity and efficiency of automotive components.</w:t>
      </w:r>
    </w:p>
    <w:p>
      <w:pPr>
        <w:pStyle w:val="BodyText"/>
      </w:pPr>
      <w:r>
        <w:t xml:space="preserve">The scope of this experiment includes thermal cycling, salt spray exposure, and humidity chamber testing. The data gathered will inform design modifications required to meet Federal Motor Vehicle Safety Standards (FMVSS) and ensure reliability for vehicles deployed in subtropical coastal regions.</w:t>
      </w:r>
    </w:p>
    <w:p>
      <w:pPr>
        <w:pStyle w:val="BodyText"/>
      </w:pPr>
      <w:r>
        <w:t xml:space="preserve">2.0 Environmental Context: United States Miami</w:t>
      </w:r>
    </w:p>
    <w:p>
      <w:pPr>
        <w:pStyle w:val="BodyText"/>
      </w:pPr>
      <w:r>
        <w:t xml:space="preserve">The selection of United States Miami as the focal point for this experimental design is critical. Miami presents a unique set of environmental stressors that are not present in inland or northern testing facilities. The Automotive Engineer must account for the following specific variables inherent to the Miami climate:</w:t>
      </w:r>
    </w:p>
    <w:p>
      <w:pPr>
        <w:numPr>
          <w:ilvl w:val="0"/>
          <w:numId w:val="1001"/>
        </w:numPr>
        <w:pStyle w:val="Compact"/>
      </w:pPr>
      <w:r>
        <w:rPr>
          <w:bCs/>
          <w:b/>
        </w:rPr>
        <w:t xml:space="preserve">High Humidity:</w:t>
      </w:r>
      <w:r>
        <w:t xml:space="preserve"> </w:t>
      </w:r>
      <w:r>
        <w:t xml:space="preserve">Average relative humidity often exceeds 75%, leading to potential condensation within sealed automotive units.</w:t>
      </w:r>
    </w:p>
    <w:p>
      <w:pPr>
        <w:numPr>
          <w:ilvl w:val="0"/>
          <w:numId w:val="1001"/>
        </w:numPr>
        <w:pStyle w:val="Compact"/>
      </w:pPr>
      <w:r>
        <w:rPr>
          <w:bCs/>
          <w:b/>
        </w:rPr>
        <w:t xml:space="preserve">Thermal Load:</w:t>
      </w:r>
      <w:r>
        <w:t xml:space="preserve"> </w:t>
      </w:r>
      <w:r>
        <w:t xml:space="preserve">Summer ambient temperatures frequently surpass 32°C (90°F), with surface temperatures of asphalt and vehicle exteriors reaching significantly higher levels, stressing thermal management systems.</w:t>
      </w:r>
    </w:p>
    <w:p>
      <w:pPr>
        <w:numPr>
          <w:ilvl w:val="0"/>
          <w:numId w:val="1001"/>
        </w:numPr>
        <w:pStyle w:val="Compact"/>
      </w:pPr>
      <w:r>
        <w:rPr>
          <w:bCs/>
          <w:b/>
        </w:rPr>
        <w:t xml:space="preserve">Corrosive Agents:</w:t>
      </w:r>
      <w:r>
        <w:t xml:space="preserve"> </w:t>
      </w:r>
      <w:r>
        <w:t xml:space="preserve">Proximity to the Atlantic Ocean and Biscayne Bay results in high concentrations of airborne sodium chloride, accelerating galvanic corrosion on aluminum and steel components.</w:t>
      </w:r>
    </w:p>
    <w:p>
      <w:pPr>
        <w:pStyle w:val="FirstParagraph"/>
      </w:pPr>
      <w:r>
        <w:t xml:space="preserve">This protocol is designed to replicate these specific United States Miami conditions within a controlled laboratory setting to accelerate aging and failure analysis.</w:t>
      </w:r>
    </w:p>
    <w:p>
      <w:pPr>
        <w:pStyle w:val="BodyText"/>
      </w:pPr>
      <w:r>
        <w:t xml:space="preserve">3.0 Roles and Responsibilities</w:t>
      </w:r>
    </w:p>
    <w:p>
      <w:pPr>
        <w:pStyle w:val="BodyText"/>
      </w:pPr>
      <w:r>
        <w:t xml:space="preserve">The execution of this Experiment Protocol requires a multidisciplinary approach led by the Automotive Engineer. The key roles are defined as follows: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Automotive Engineer</w:t>
            </w:r>
          </w:p>
        </w:tc>
        <w:tc>
          <w:tcPr/>
          <w:p>
            <w:pPr>
              <w:pStyle w:val="Compact"/>
              <w:jc w:val="left"/>
            </w:pPr>
            <w:r>
              <w:t xml:space="preserve">Oversees the entire experimental design, ensures compliance with safety standards, interprets data, and authorizes protocol deviations.</w:t>
            </w:r>
          </w:p>
        </w:tc>
      </w:tr>
      <w:tr>
        <w:tc>
          <w:tcPr/>
          <w:p>
            <w:pPr>
              <w:pStyle w:val="Compact"/>
              <w:jc w:val="left"/>
            </w:pPr>
            <w:r>
              <w:t xml:space="preserve">Test Technician</w:t>
            </w:r>
          </w:p>
        </w:tc>
        <w:tc>
          <w:tcPr/>
          <w:p>
            <w:pPr>
              <w:pStyle w:val="Compact"/>
              <w:jc w:val="left"/>
            </w:pPr>
            <w:r>
              <w:t xml:space="preserve">Operates environmental chambers, performs daily inspections, and records raw data logs.</w:t>
            </w:r>
          </w:p>
        </w:tc>
      </w:tr>
      <w:tr>
        <w:tc>
          <w:tcPr/>
          <w:p>
            <w:pPr>
              <w:pStyle w:val="Compact"/>
              <w:jc w:val="left"/>
            </w:pPr>
            <w:r>
              <w:t xml:space="preserve">Safety Officer</w:t>
            </w:r>
          </w:p>
        </w:tc>
        <w:tc>
          <w:tcPr/>
          <w:p>
            <w:pPr>
              <w:pStyle w:val="Compact"/>
              <w:jc w:val="left"/>
            </w:pPr>
            <w:r>
              <w:t xml:space="preserve">Ensures all procedures adhere to OSHA regulations and manages hazardous material handling (e.g., battery electrolytes).</w:t>
            </w:r>
          </w:p>
        </w:tc>
      </w:tr>
    </w:tbl>
    <w:p>
      <w:pPr>
        <w:pStyle w:val="BodyText"/>
      </w:pPr>
      <w:r>
        <w:t xml:space="preserve">4.0 Methodology and Procedures</w:t>
      </w:r>
    </w:p>
    <w:p>
      <w:pPr>
        <w:pStyle w:val="BodyText"/>
      </w:pPr>
      <w:r>
        <w:t xml:space="preserve">The Automotive Engineer will execute the following three-phase testing regimen. All equipment must be calibrated prior to initiation.</w:t>
      </w:r>
    </w:p>
    <w:bookmarkStart w:id="21" w:name="phase-i-thermal-cycling-simulation"/>
    <w:p>
      <w:pPr>
        <w:pStyle w:val="Heading3"/>
      </w:pPr>
      <w:r>
        <w:t xml:space="preserve">4.1 Phase I: Thermal Cycling Simulation</w:t>
      </w:r>
    </w:p>
    <w:p>
      <w:pPr>
        <w:pStyle w:val="FirstParagraph"/>
      </w:pPr>
      <w:r>
        <w:t xml:space="preserve">To simulate the diurnal temperature fluctuations experienced in United States Miami during summer months, components will be subjected to rapid thermal cycling.</w:t>
      </w:r>
    </w:p>
    <w:p>
      <w:pPr>
        <w:numPr>
          <w:ilvl w:val="0"/>
          <w:numId w:val="1002"/>
        </w:numPr>
        <w:pStyle w:val="Compact"/>
      </w:pPr>
      <w:r>
        <w:rPr>
          <w:bCs/>
          <w:b/>
        </w:rPr>
        <w:t xml:space="preserve">Range:</w:t>
      </w:r>
      <w:r>
        <w:t xml:space="preserve"> </w:t>
      </w:r>
      <w:r>
        <w:t xml:space="preserve">-10°C to 65°C.</w:t>
      </w:r>
    </w:p>
    <w:p>
      <w:pPr>
        <w:numPr>
          <w:ilvl w:val="0"/>
          <w:numId w:val="1002"/>
        </w:numPr>
        <w:pStyle w:val="Compact"/>
      </w:pPr>
      <w:r>
        <w:rPr>
          <w:bCs/>
          <w:b/>
        </w:rPr>
        <w:t xml:space="preserve">Dwell Time:</w:t>
      </w:r>
      <w:r>
        <w:t xml:space="preserve"> </w:t>
      </w:r>
      <w:r>
        <w:t xml:space="preserve">30 minutes at each extreme.</w:t>
      </w:r>
    </w:p>
    <w:p>
      <w:pPr>
        <w:numPr>
          <w:ilvl w:val="0"/>
          <w:numId w:val="1002"/>
        </w:numPr>
        <w:pStyle w:val="Compact"/>
      </w:pPr>
      <w:r>
        <w:rPr>
          <w:bCs/>
          <w:b/>
        </w:rPr>
        <w:t xml:space="preserve">Cycles:</w:t>
      </w:r>
      <w:r>
        <w:t xml:space="preserve"> </w:t>
      </w:r>
      <w:r>
        <w:t xml:space="preserve">500 continuous cycles.</w:t>
      </w:r>
    </w:p>
    <w:p>
      <w:pPr>
        <w:numPr>
          <w:ilvl w:val="0"/>
          <w:numId w:val="1002"/>
        </w:numPr>
        <w:pStyle w:val="Compact"/>
      </w:pPr>
      <w:r>
        <w:rPr>
          <w:bCs/>
          <w:b/>
        </w:rPr>
        <w:t xml:space="preserve">Monitoring:</w:t>
      </w:r>
      <w:r>
        <w:t xml:space="preserve"> </w:t>
      </w:r>
      <w:r>
        <w:t xml:space="preserve">The Automotive Engineer will monitor internal battery cell temperatures and coolant flow rates to detect thermal runaway risks or pump inefficiencies.</w:t>
      </w:r>
    </w:p>
    <w:bookmarkEnd w:id="21"/>
    <w:bookmarkStart w:id="22" w:name="phase-ii-salt-fog-corrosion-testing"/>
    <w:p>
      <w:pPr>
        <w:pStyle w:val="Heading3"/>
      </w:pPr>
      <w:r>
        <w:t xml:space="preserve">4.2 Phase II: Salt Fog Corrosion Testing</w:t>
      </w:r>
    </w:p>
    <w:p>
      <w:pPr>
        <w:pStyle w:val="FirstParagraph"/>
      </w:pPr>
      <w:r>
        <w:t xml:space="preserve">Adhering to ASTM B117 standards, this phase replicates the corrosive marine atmosphere of the Miami coastline.</w:t>
      </w:r>
    </w:p>
    <w:p>
      <w:pPr>
        <w:numPr>
          <w:ilvl w:val="0"/>
          <w:numId w:val="1003"/>
        </w:numPr>
        <w:pStyle w:val="Compact"/>
      </w:pPr>
      <w:r>
        <w:rPr>
          <w:bCs/>
          <w:b/>
        </w:rPr>
        <w:t xml:space="preserve">Solution:</w:t>
      </w:r>
      <w:r>
        <w:t xml:space="preserve"> </w:t>
      </w:r>
      <w:r>
        <w:t xml:space="preserve">5% sodium chloride solution.</w:t>
      </w:r>
    </w:p>
    <w:p>
      <w:pPr>
        <w:numPr>
          <w:ilvl w:val="0"/>
          <w:numId w:val="1003"/>
        </w:numPr>
        <w:pStyle w:val="Compact"/>
      </w:pPr>
      <w:r>
        <w:rPr>
          <w:bCs/>
          <w:b/>
        </w:rPr>
        <w:t xml:space="preserve">Temperature:</w:t>
      </w:r>
      <w:r>
        <w:t xml:space="preserve"> </w:t>
      </w:r>
      <w:r>
        <w:t xml:space="preserve">35°C ± 2°C.</w:t>
      </w:r>
    </w:p>
    <w:p>
      <w:pPr>
        <w:numPr>
          <w:ilvl w:val="0"/>
          <w:numId w:val="1003"/>
        </w:numPr>
        <w:pStyle w:val="Compact"/>
      </w:pPr>
      <w:r>
        <w:rPr>
          <w:bCs/>
          <w:b/>
        </w:rPr>
        <w:t xml:space="preserve">Duration:</w:t>
      </w:r>
      <w:r>
        <w:t xml:space="preserve"> </w:t>
      </w:r>
      <w:r>
        <w:t xml:space="preserve">1,000 hours continuous exposure.</w:t>
      </w:r>
    </w:p>
    <w:p>
      <w:pPr>
        <w:numPr>
          <w:ilvl w:val="0"/>
          <w:numId w:val="1003"/>
        </w:numPr>
        <w:pStyle w:val="Compact"/>
      </w:pPr>
      <w:r>
        <w:rPr>
          <w:bCs/>
          <w:b/>
        </w:rPr>
        <w:t xml:space="preserve">Inspection:</w:t>
      </w:r>
      <w:r>
        <w:t xml:space="preserve"> </w:t>
      </w:r>
      <w:r>
        <w:t xml:space="preserve">Visual and microscopic inspection of connectors and chassis mounts every 100 hours to assess pitting and oxidation.</w:t>
      </w:r>
    </w:p>
    <w:bookmarkEnd w:id="22"/>
    <w:bookmarkStart w:id="23" w:name="phase-iii-high-humidity-and-condensation"/>
    <w:p>
      <w:pPr>
        <w:pStyle w:val="Heading3"/>
      </w:pPr>
      <w:r>
        <w:t xml:space="preserve">4.3 Phase III: High Humidity and Condensation</w:t>
      </w:r>
    </w:p>
    <w:p>
      <w:pPr>
        <w:pStyle w:val="FirstParagraph"/>
      </w:pPr>
      <w:r>
        <w:t xml:space="preserve">This phase addresses the persistent humidity of the region.</w:t>
      </w:r>
    </w:p>
    <w:p>
      <w:pPr>
        <w:numPr>
          <w:ilvl w:val="0"/>
          <w:numId w:val="1004"/>
        </w:numPr>
        <w:pStyle w:val="Compact"/>
      </w:pPr>
      <w:r>
        <w:rPr>
          <w:bCs/>
          <w:b/>
        </w:rPr>
        <w:t xml:space="preserve">Condition:</w:t>
      </w:r>
      <w:r>
        <w:t xml:space="preserve"> </w:t>
      </w:r>
      <w:r>
        <w:t xml:space="preserve">95% Relative Humidity at 40°C.</w:t>
      </w:r>
    </w:p>
    <w:p>
      <w:pPr>
        <w:numPr>
          <w:ilvl w:val="0"/>
          <w:numId w:val="1004"/>
        </w:numPr>
        <w:pStyle w:val="Compact"/>
      </w:pPr>
      <w:r>
        <w:rPr>
          <w:bCs/>
          <w:b/>
        </w:rPr>
        <w:t xml:space="preserve">Duration:</w:t>
      </w:r>
      <w:r>
        <w:t xml:space="preserve"> </w:t>
      </w:r>
      <w:r>
        <w:t xml:space="preserve">720 hours.</w:t>
      </w:r>
    </w:p>
    <w:p>
      <w:pPr>
        <w:numPr>
          <w:ilvl w:val="0"/>
          <w:numId w:val="1004"/>
        </w:numPr>
        <w:pStyle w:val="Compact"/>
      </w:pPr>
      <w:r>
        <w:rPr>
          <w:bCs/>
          <w:b/>
        </w:rPr>
        <w:t xml:space="preserve">Focus:</w:t>
      </w:r>
      <w:r>
        <w:t xml:space="preserve"> </w:t>
      </w:r>
      <w:r>
        <w:t xml:space="preserve">Evaluation of IP67/IP68 sealing integrity and dielectric strength of high-voltage insulation.</w:t>
      </w:r>
    </w:p>
    <w:bookmarkEnd w:id="23"/>
    <w:p>
      <w:pPr>
        <w:pStyle w:val="FirstParagraph"/>
      </w:pPr>
      <w:r>
        <w:t xml:space="preserve">5.0 Data Collection and Analysis</w:t>
      </w:r>
    </w:p>
    <w:p>
      <w:pPr>
        <w:pStyle w:val="BodyText"/>
      </w:pPr>
      <w:r>
        <w:t xml:space="preserve">The Automotive Engineer is responsible for maintaining a comprehensive data log. Key performance indicators (KPIs) include:</w:t>
      </w:r>
    </w:p>
    <w:p>
      <w:pPr>
        <w:numPr>
          <w:ilvl w:val="0"/>
          <w:numId w:val="1005"/>
        </w:numPr>
        <w:pStyle w:val="Compact"/>
      </w:pPr>
      <w:r>
        <w:t xml:space="preserve">Change in internal resistance of battery cells.</w:t>
      </w:r>
    </w:p>
    <w:p>
      <w:pPr>
        <w:numPr>
          <w:ilvl w:val="0"/>
          <w:numId w:val="1005"/>
        </w:numPr>
        <w:pStyle w:val="Compact"/>
      </w:pPr>
      <w:r>
        <w:t xml:space="preserve">Weight loss or material degradation of metallic components.</w:t>
      </w:r>
    </w:p>
    <w:p>
      <w:pPr>
        <w:numPr>
          <w:ilvl w:val="0"/>
          <w:numId w:val="1005"/>
        </w:numPr>
        <w:pStyle w:val="Compact"/>
      </w:pPr>
      <w:r>
        <w:t xml:space="preserve">Leakage current measurements in power electronics.</w:t>
      </w:r>
    </w:p>
    <w:p>
      <w:pPr>
        <w:numPr>
          <w:ilvl w:val="0"/>
          <w:numId w:val="1005"/>
        </w:numPr>
        <w:pStyle w:val="Compact"/>
      </w:pPr>
      <w:r>
        <w:t xml:space="preserve">Visual evidence of sealant failure or gasket compression set.</w:t>
      </w:r>
    </w:p>
    <w:p>
      <w:pPr>
        <w:pStyle w:val="FirstParagraph"/>
      </w:pPr>
      <w:r>
        <w:t xml:space="preserve">Data will be analyzed using statistical process control methods to determine if the components meet the reliability targets set for the United States Miami market deployment.</w:t>
      </w:r>
    </w:p>
    <w:p>
      <w:pPr>
        <w:pStyle w:val="BodyText"/>
      </w:pPr>
      <w:r>
        <w:t xml:space="preserve">6.0 Safety and Compliance</w:t>
      </w:r>
    </w:p>
    <w:p>
      <w:pPr>
        <w:pStyle w:val="BodyText"/>
      </w:pPr>
      <w:r>
        <w:t xml:space="preserve">Given the high-voltage nature of EV components, strict adherence to NFPA 70E standards is mandatory. The Automotive Engineer must ensure that all personnel are trained in high-voltage safety. In the event of a thermal event or electrolyte leak, the emergency shutdown procedures for the environmental chambers must be initiated immediately. All waste materials generated during the salt spray and humidity tests must be disposed of in accordance with Florida Department of Environmental Protection regulations.</w:t>
      </w:r>
    </w:p>
    <w:p>
      <w:pPr>
        <w:pStyle w:val="BodyText"/>
      </w:pPr>
      <w:r>
        <w:t xml:space="preserve">7.0 Conclusion and Reporting</w:t>
      </w:r>
    </w:p>
    <w:p>
      <w:pPr>
        <w:pStyle w:val="BodyText"/>
      </w:pPr>
      <w:r>
        <w:t xml:space="preserve">Upon completion of the Experiment Protocol, the Automotive Engineer will compile a final report detailing the performance of the components under simulated United States Miami conditions. This report will include recommendations for design improvements, material substitutions, or coating enhancements necessary to ensure vehicle longevity and safety in the region. The findings will be critical for validating the engineering specifications before mass production.</w:t>
      </w:r>
    </w:p>
    <w:p>
      <w:pPr>
        <w:pStyle w:val="BodyText"/>
      </w:pPr>
      <w:r>
        <w:rPr>
          <w:bCs/>
          <w:b/>
        </w:rPr>
        <w:t xml:space="preserve">Approved By:</w:t>
      </w:r>
    </w:p>
    <w:p>
      <w:pPr>
        <w:pStyle w:val="BodyText"/>
      </w:pPr>
      <w:r>
        <w:t xml:space="preserve">Lead Automotive Engineer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United States Miami</dc:title>
  <dc:creator/>
  <dc:language>en</dc:language>
  <cp:keywords/>
  <dcterms:created xsi:type="dcterms:W3CDTF">2026-10-10T03:00:20Z</dcterms:created>
  <dcterms:modified xsi:type="dcterms:W3CDTF">2026-10-10T03:00:20Z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