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32" w:name="X96690dbf2863a8fc06d0b2025d3dc64e318d26d"/>
    <w:p>
      <w:pPr>
        <w:pStyle w:val="Heading1"/>
      </w:pPr>
      <w:r>
        <w:t xml:space="preserve">Experiment Protocol: High-Temperature Durability Testing for Internal Combustion Engines</w:t>
      </w:r>
    </w:p>
    <w:p>
      <w:pPr>
        <w:pStyle w:val="FirstParagraph"/>
      </w:pPr>
      <w:r>
        <w:rPr>
          <w:bCs/>
          <w:b/>
        </w:rPr>
        <w:t xml:space="preserve">Document ID:</w:t>
      </w:r>
      <w:r>
        <w:t xml:space="preserve"> </w:t>
      </w:r>
      <w:r>
        <w:t xml:space="preserve">EXP-AP-2023-HCMC-004</w:t>
      </w:r>
    </w:p>
    <w:p>
      <w:pPr>
        <w:pStyle w:val="BodyText"/>
      </w:pPr>
      <w:r>
        <w:rPr>
          <w:bCs/>
          <w:b/>
        </w:rPr>
        <w:t xml:space="preserve">Location:</w:t>
      </w:r>
      <w:r>
        <w:t xml:space="preserve"> </w:t>
      </w:r>
      <w:r>
        <w:t xml:space="preserve">Ho Chi Minh City, Vietnam</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objective"/>
    <w:p>
      <w:pPr>
        <w:pStyle w:val="Heading2"/>
      </w:pPr>
      <w:r>
        <w:t xml:space="preserve">1. Objective</w:t>
      </w:r>
    </w:p>
    <w:p>
      <w:pPr>
        <w:pStyle w:val="FirstParagraph"/>
      </w:pPr>
      <w:r>
        <w:t xml:space="preserve">The primary objective of this experiment protocol is to evaluate the thermal durability and performance stability of a prototype 1.5L turbocharged gasoline engine under conditions simulating the extreme environmental factors found in Ho Chi Minh City, Vietnam. As an Automotive Engineer, the goal is to ensure that the engine components, specifically the cooling system and turbocharger assembly, can withstand prolonged operation in high ambient temperatures (averaging 30°C to 35°C) and high humidity levels (often exceeding 80%) without suffering from thermal degradation or efficiency loss.</w:t>
      </w:r>
    </w:p>
    <w:bookmarkEnd w:id="20"/>
    <w:bookmarkStart w:id="21" w:name="scope-and-context"/>
    <w:p>
      <w:pPr>
        <w:pStyle w:val="Heading2"/>
      </w:pPr>
      <w:r>
        <w:t xml:space="preserve">2. Scope and Context</w:t>
      </w:r>
    </w:p>
    <w:p>
      <w:pPr>
        <w:pStyle w:val="FirstParagraph"/>
      </w:pPr>
      <w:r>
        <w:t xml:space="preserve">This protocol is designed specifically for the Vietnamese market context. Ho Chi Minh City presents unique challenges for automotive engineering due to its tropical monsoon climate. The experiment will focus on:</w:t>
      </w:r>
    </w:p>
    <w:p>
      <w:pPr>
        <w:numPr>
          <w:ilvl w:val="0"/>
          <w:numId w:val="1001"/>
        </w:numPr>
        <w:pStyle w:val="Compact"/>
      </w:pPr>
      <w:r>
        <w:t xml:space="preserve">Assessing engine cooling efficiency during stop-and-go traffic scenarios typical of District 1 and District 7.</w:t>
      </w:r>
    </w:p>
    <w:p>
      <w:pPr>
        <w:numPr>
          <w:ilvl w:val="0"/>
          <w:numId w:val="1001"/>
        </w:numPr>
        <w:pStyle w:val="Compact"/>
      </w:pPr>
      <w:r>
        <w:t xml:space="preserve">Evaluating the impact of high humidity on air intake filtration and combustion efficiency.</w:t>
      </w:r>
    </w:p>
    <w:p>
      <w:pPr>
        <w:numPr>
          <w:ilvl w:val="0"/>
          <w:numId w:val="1001"/>
        </w:numPr>
        <w:pStyle w:val="Compact"/>
      </w:pPr>
      <w:r>
        <w:t xml:space="preserve">Verifying compliance with Vietnam's QCVN 91:2022/BGTVT emission standards under thermal stress.</w:t>
      </w:r>
    </w:p>
    <w:bookmarkEnd w:id="21"/>
    <w:bookmarkStart w:id="22" w:name="responsibilities"/>
    <w:p>
      <w:pPr>
        <w:pStyle w:val="Heading2"/>
      </w:pPr>
      <w:r>
        <w:t xml:space="preserve">3. Responsibilities</w:t>
      </w:r>
    </w:p>
    <w:p>
      <w:pPr>
        <w:pStyle w:val="FirstParagraph"/>
      </w:pPr>
      <w:r>
        <w:t xml:space="preserve">The</w:t>
      </w:r>
      <w:r>
        <w:t xml:space="preserve"> </w:t>
      </w:r>
      <w:r>
        <w:rPr>
          <w:bCs/>
          <w:b/>
        </w:rPr>
        <w:t xml:space="preserve">Automotive Engineer</w:t>
      </w:r>
      <w:r>
        <w:t xml:space="preserve"> </w:t>
      </w:r>
      <w:r>
        <w:t xml:space="preserve">leading this project is responsible for:</w:t>
      </w:r>
    </w:p>
    <w:p>
      <w:pPr>
        <w:numPr>
          <w:ilvl w:val="0"/>
          <w:numId w:val="1002"/>
        </w:numPr>
        <w:pStyle w:val="Compact"/>
      </w:pPr>
      <w:r>
        <w:t xml:space="preserve">Overseeing the setup of the dynamometer and environmental chamber.</w:t>
      </w:r>
    </w:p>
    <w:p>
      <w:pPr>
        <w:numPr>
          <w:ilvl w:val="0"/>
          <w:numId w:val="1002"/>
        </w:numPr>
        <w:pStyle w:val="Compact"/>
      </w:pPr>
      <w:r>
        <w:t xml:space="preserve">Calibrating all sensors to ensure data accuracy.</w:t>
      </w:r>
    </w:p>
    <w:p>
      <w:pPr>
        <w:numPr>
          <w:ilvl w:val="0"/>
          <w:numId w:val="1002"/>
        </w:numPr>
        <w:pStyle w:val="Compact"/>
      </w:pPr>
      <w:r>
        <w:t xml:space="preserve">Monitoring real-time telemetry during the test cycles.</w:t>
      </w:r>
    </w:p>
    <w:p>
      <w:pPr>
        <w:numPr>
          <w:ilvl w:val="0"/>
          <w:numId w:val="1002"/>
        </w:numPr>
        <w:pStyle w:val="Compact"/>
      </w:pPr>
      <w:r>
        <w:t xml:space="preserve">Analyzing post-test data to identify potential failure points.</w:t>
      </w:r>
    </w:p>
    <w:p>
      <w:pPr>
        <w:numPr>
          <w:ilvl w:val="0"/>
          <w:numId w:val="1002"/>
        </w:numPr>
        <w:pStyle w:val="Compact"/>
      </w:pPr>
      <w:r>
        <w:t xml:space="preserve">Ensuring all safety protocols are strictly followed by the technical team.</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Engine Dynamometer</w:t>
            </w:r>
          </w:p>
        </w:tc>
        <w:tc>
          <w:tcPr/>
          <w:p>
            <w:pPr>
              <w:pStyle w:val="Compact"/>
              <w:jc w:val="left"/>
            </w:pPr>
            <w:r>
              <w:t xml:space="preserve">AC Motor, 200kW capacity</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Capable of 45°C / 90% RH</w:t>
            </w:r>
          </w:p>
        </w:tc>
        <w:tc>
          <w:tcPr/>
          <w:p>
            <w:pPr>
              <w:pStyle w:val="Compact"/>
              <w:jc w:val="left"/>
            </w:pPr>
            <w:r>
              <w:t xml:space="preserve">1</w:t>
            </w:r>
          </w:p>
        </w:tc>
      </w:tr>
      <w:tr>
        <w:tc>
          <w:tcPr/>
          <w:p>
            <w:pPr>
              <w:pStyle w:val="Compact"/>
              <w:jc w:val="left"/>
            </w:pPr>
            <w:r>
              <w:t xml:space="preserve">Prototype Engine</w:t>
            </w:r>
          </w:p>
        </w:tc>
        <w:tc>
          <w:tcPr/>
          <w:p>
            <w:pPr>
              <w:pStyle w:val="Compact"/>
              <w:jc w:val="left"/>
            </w:pPr>
            <w:r>
              <w:t xml:space="preserve">1.5L Turbocharged GDI</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High-speed logging (100Hz)</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Infrared, 640x480 resolution</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The Automotive Engineer must ensure the engine is mounted securely on the dynamometer. All fluid levels (coolant, oil, fuel) must be checked and topped up according to manufacturer specifications. The environmental chamber must be pre-conditioned to simulate a typical Ho Chi Minh City afternoon: 35°C ambient temperature and 85% relative humidity. Sensors for coolant temperature, exhaust gas temperature (EGT), intake air temperature, and oil pressure must be calibrated and connected to the data acquisition system.</w:t>
      </w:r>
    </w:p>
    <w:bookmarkEnd w:id="24"/>
    <w:bookmarkStart w:id="25" w:name="baseline-testing"/>
    <w:p>
      <w:pPr>
        <w:pStyle w:val="Heading3"/>
      </w:pPr>
      <w:r>
        <w:t xml:space="preserve">5.2. Baseline Testing</w:t>
      </w:r>
    </w:p>
    <w:p>
      <w:pPr>
        <w:pStyle w:val="FirstParagraph"/>
      </w:pPr>
      <w:r>
        <w:t xml:space="preserve">Before applying stress, the engine will be run at idle for 15 minutes to reach normal operating temperature. The Automotive Engineer will record baseline data for:</w:t>
      </w:r>
    </w:p>
    <w:p>
      <w:pPr>
        <w:numPr>
          <w:ilvl w:val="0"/>
          <w:numId w:val="1003"/>
        </w:numPr>
        <w:pStyle w:val="Compact"/>
      </w:pPr>
      <w:r>
        <w:t xml:space="preserve">Coolant temperature stability.</w:t>
      </w:r>
    </w:p>
    <w:p>
      <w:pPr>
        <w:numPr>
          <w:ilvl w:val="0"/>
          <w:numId w:val="1003"/>
        </w:numPr>
        <w:pStyle w:val="Compact"/>
      </w:pPr>
      <w:r>
        <w:t xml:space="preserve">Idle RPM consistency.</w:t>
      </w:r>
    </w:p>
    <w:p>
      <w:pPr>
        <w:numPr>
          <w:ilvl w:val="0"/>
          <w:numId w:val="1003"/>
        </w:numPr>
        <w:pStyle w:val="Compact"/>
      </w:pPr>
      <w:r>
        <w:t xml:space="preserve">Initial emission readings (CO, HC, NOx).</w:t>
      </w:r>
    </w:p>
    <w:bookmarkEnd w:id="25"/>
    <w:bookmarkStart w:id="26" w:name="high-load-simulation-traffic-scenario"/>
    <w:p>
      <w:pPr>
        <w:pStyle w:val="Heading3"/>
      </w:pPr>
      <w:r>
        <w:t xml:space="preserve">5.3. High-Load Simulation (Traffic Scenario)</w:t>
      </w:r>
    </w:p>
    <w:p>
      <w:pPr>
        <w:pStyle w:val="FirstParagraph"/>
      </w:pPr>
      <w:r>
        <w:t xml:space="preserve">This phase simulates driving through congested areas in Ho Chi Minh City. The dynamometer will follow a custom drive cycle involving:</w:t>
      </w:r>
    </w:p>
    <w:p>
      <w:pPr>
        <w:numPr>
          <w:ilvl w:val="0"/>
          <w:numId w:val="1004"/>
        </w:numPr>
        <w:pStyle w:val="Compact"/>
      </w:pPr>
      <w:r>
        <w:t xml:space="preserve">2 minutes of idle (simulating traffic lights).</w:t>
      </w:r>
    </w:p>
    <w:p>
      <w:pPr>
        <w:numPr>
          <w:ilvl w:val="0"/>
          <w:numId w:val="1004"/>
        </w:numPr>
        <w:pStyle w:val="Compact"/>
      </w:pPr>
      <w:r>
        <w:t xml:space="preserve">3 minutes of low-speed, high-load operation (simulating slow-moving traffic).</w:t>
      </w:r>
    </w:p>
    <w:p>
      <w:pPr>
        <w:numPr>
          <w:ilvl w:val="0"/>
          <w:numId w:val="1004"/>
        </w:numPr>
        <w:pStyle w:val="Compact"/>
      </w:pPr>
      <w:r>
        <w:t xml:space="preserve">2 minutes of moderate acceleration.</w:t>
      </w:r>
    </w:p>
    <w:p>
      <w:pPr>
        <w:pStyle w:val="FirstParagraph"/>
      </w:pPr>
      <w:r>
        <w:t xml:space="preserve">This cycle will be repeated for a total duration of 4 hours. The Automotive Engineer must monitor the thermal imaging camera to detect any hotspots on the turbocharger or exhaust manifold.</w:t>
      </w:r>
    </w:p>
    <w:bookmarkEnd w:id="26"/>
    <w:bookmarkStart w:id="27" w:name="extreme-heat-stress-test"/>
    <w:p>
      <w:pPr>
        <w:pStyle w:val="Heading3"/>
      </w:pPr>
      <w:r>
        <w:t xml:space="preserve">5.4. Extreme Heat Stress Test</w:t>
      </w:r>
    </w:p>
    <w:p>
      <w:pPr>
        <w:pStyle w:val="FirstParagraph"/>
      </w:pPr>
      <w:r>
        <w:t xml:space="preserve">Following the traffic simulation, the ambient temperature in the chamber will be increased to 45°C to simulate peak summer conditions. The engine will be subjected to a constant load of 75% maximum torque for 1 hour. The Automotive Engineer will observe:</w:t>
      </w:r>
    </w:p>
    <w:p>
      <w:pPr>
        <w:numPr>
          <w:ilvl w:val="0"/>
          <w:numId w:val="1005"/>
        </w:numPr>
        <w:pStyle w:val="Compact"/>
      </w:pPr>
      <w:r>
        <w:t xml:space="preserve">Whether the cooling system can maintain coolant temperature below 105°C.</w:t>
      </w:r>
    </w:p>
    <w:p>
      <w:pPr>
        <w:numPr>
          <w:ilvl w:val="0"/>
          <w:numId w:val="1005"/>
        </w:numPr>
        <w:pStyle w:val="Compact"/>
      </w:pPr>
      <w:r>
        <w:t xml:space="preserve">Any signs of engine knocking or misfire.</w:t>
      </w:r>
    </w:p>
    <w:p>
      <w:pPr>
        <w:numPr>
          <w:ilvl w:val="0"/>
          <w:numId w:val="1005"/>
        </w:numPr>
        <w:pStyle w:val="Compact"/>
      </w:pPr>
      <w:r>
        <w:t xml:space="preserve">Changes in fuel consumption rates.</w:t>
      </w:r>
    </w:p>
    <w:bookmarkEnd w:id="27"/>
    <w:bookmarkEnd w:id="28"/>
    <w:bookmarkStart w:id="29" w:name="data-collection-and-analysis"/>
    <w:p>
      <w:pPr>
        <w:pStyle w:val="Heading2"/>
      </w:pPr>
      <w:r>
        <w:t xml:space="preserve">6. Data Collection and Analysis</w:t>
      </w:r>
    </w:p>
    <w:p>
      <w:pPr>
        <w:pStyle w:val="FirstParagraph"/>
      </w:pPr>
      <w:r>
        <w:t xml:space="preserve">All data will be logged automatically. The Automotive Engineer will perform the following analyses:</w:t>
      </w:r>
    </w:p>
    <w:p>
      <w:pPr>
        <w:numPr>
          <w:ilvl w:val="0"/>
          <w:numId w:val="1006"/>
        </w:numPr>
        <w:pStyle w:val="Compact"/>
      </w:pPr>
      <w:r>
        <w:rPr>
          <w:bCs/>
          <w:b/>
        </w:rPr>
        <w:t xml:space="preserve">Thermal Efficiency:</w:t>
      </w:r>
      <w:r>
        <w:t xml:space="preserve"> </w:t>
      </w:r>
      <w:r>
        <w:t xml:space="preserve">Compare heat rejection rates against baseline data.</w:t>
      </w:r>
    </w:p>
    <w:p>
      <w:pPr>
        <w:numPr>
          <w:ilvl w:val="0"/>
          <w:numId w:val="1006"/>
        </w:numPr>
        <w:pStyle w:val="Compact"/>
      </w:pPr>
      <w:r>
        <w:rPr>
          <w:bCs/>
          <w:b/>
        </w:rPr>
        <w:t xml:space="preserve">Emission Compliance:</w:t>
      </w:r>
      <w:r>
        <w:t xml:space="preserve"> </w:t>
      </w:r>
      <w:r>
        <w:t xml:space="preserve">Ensure NOx levels remain within QCVN 91:2022/BGTVT limits despite high temperatures.</w:t>
      </w:r>
    </w:p>
    <w:p>
      <w:pPr>
        <w:numPr>
          <w:ilvl w:val="0"/>
          <w:numId w:val="1006"/>
        </w:numPr>
        <w:pStyle w:val="Compact"/>
      </w:pPr>
      <w:r>
        <w:rPr>
          <w:bCs/>
          <w:b/>
        </w:rPr>
        <w:t xml:space="preserve">Component Integrity:</w:t>
      </w:r>
      <w:r>
        <w:t xml:space="preserve"> </w:t>
      </w:r>
      <w:r>
        <w:t xml:space="preserve">Inspect hoses, belts, and electrical connectors for signs of heat damage or humidity-induced corrosion.</w:t>
      </w:r>
    </w:p>
    <w:bookmarkEnd w:id="29"/>
    <w:bookmarkStart w:id="30" w:name="safety-precautions"/>
    <w:p>
      <w:pPr>
        <w:pStyle w:val="Heading2"/>
      </w:pPr>
      <w:r>
        <w:t xml:space="preserve">7. Safety Precautions</w:t>
      </w:r>
    </w:p>
    <w:p>
      <w:pPr>
        <w:pStyle w:val="FirstParagraph"/>
      </w:pPr>
      <w:r>
        <w:t xml:space="preserve">WARNING: High temperatures and moving parts present significant hazards.</w:t>
      </w:r>
    </w:p>
    <w:p>
      <w:pPr>
        <w:numPr>
          <w:ilvl w:val="0"/>
          <w:numId w:val="1007"/>
        </w:numPr>
        <w:pStyle w:val="Compact"/>
      </w:pPr>
      <w:r>
        <w:t xml:space="preserve">All personnel must wear heat-resistant gloves and safety goggles.</w:t>
      </w:r>
    </w:p>
    <w:p>
      <w:pPr>
        <w:numPr>
          <w:ilvl w:val="0"/>
          <w:numId w:val="1007"/>
        </w:numPr>
        <w:pStyle w:val="Compact"/>
      </w:pPr>
      <w:r>
        <w:t xml:space="preserve">The environmental chamber must have an emergency ventilation system.</w:t>
      </w:r>
    </w:p>
    <w:p>
      <w:pPr>
        <w:numPr>
          <w:ilvl w:val="0"/>
          <w:numId w:val="1007"/>
        </w:numPr>
        <w:pStyle w:val="Compact"/>
      </w:pPr>
      <w:r>
        <w:t xml:space="preserve">A fire extinguisher rated for electrical and fluid fires must be accessible.</w:t>
      </w:r>
    </w:p>
    <w:p>
      <w:pPr>
        <w:numPr>
          <w:ilvl w:val="0"/>
          <w:numId w:val="1007"/>
        </w:numPr>
        <w:pStyle w:val="Compact"/>
      </w:pPr>
      <w:r>
        <w:t xml:space="preserve">The Automotive Engineer must have a clear line of sight to the emergency stop button at all times.</w:t>
      </w:r>
    </w:p>
    <w:bookmarkEnd w:id="30"/>
    <w:bookmarkStart w:id="31" w:name="conclusion-and-reporting"/>
    <w:p>
      <w:pPr>
        <w:pStyle w:val="Heading2"/>
      </w:pPr>
      <w:r>
        <w:t xml:space="preserve">8. Conclusion and Reporting</w:t>
      </w:r>
    </w:p>
    <w:p>
      <w:pPr>
        <w:pStyle w:val="FirstParagraph"/>
      </w:pPr>
      <w:r>
        <w:t xml:space="preserve">Upon completion of the experiment, the Automotive Engineer will compile a detailed report summarizing the findings. The report will include recommendations for design modifications if the engine fails to meet durability or emission standards under Ho Chi Minh City conditions. This protocol ensures that vehicles sold in Vietnam are robust, reliable, and environmentally compliant.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Ho Chi Minh City</dc:title>
  <dc:creator/>
  <dc:language>en</dc:language>
  <cp:keywords/>
  <dcterms:created xsi:type="dcterms:W3CDTF">2026-10-10T05:10:58Z</dcterms:created>
  <dcterms:modified xsi:type="dcterms:W3CDTF">2026-10-10T05:10:58Z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