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Baker</w:t>
      </w:r>
      <w:r>
        <w:t xml:space="preserve"> </w:t>
      </w:r>
      <w:r>
        <w:t xml:space="preserve">Performance</w:t>
      </w:r>
      <w:r>
        <w:t xml:space="preserve"> </w:t>
      </w:r>
      <w:r>
        <w:t xml:space="preserve">Analysis</w:t>
      </w:r>
      <w:r>
        <w:t xml:space="preserve"> </w:t>
      </w:r>
      <w:r>
        <w:t xml:space="preserve">in</w:t>
      </w:r>
      <w:r>
        <w:t xml:space="preserve"> </w:t>
      </w:r>
      <w:r>
        <w:t xml:space="preserve">Australia</w:t>
      </w:r>
      <w:r>
        <w:t xml:space="preserve"> </w:t>
      </w:r>
      <w:r>
        <w:t xml:space="preserve">Sydney</w:t>
      </w:r>
    </w:p>
    <w:p>
      <w:pPr>
        <w:pStyle w:val="FirstParagraph"/>
      </w:pPr>
      <w:r>
        <w:rPr>
          <w:bCs/>
          <w:b/>
        </w:rPr>
        <w:t xml:space="preserve">Document ID:</w:t>
      </w:r>
      <w:r>
        <w:t xml:space="preserve"> </w:t>
      </w:r>
      <w:r>
        <w:t xml:space="preserve">EXP-SYD-BAK-2023-001</w:t>
      </w:r>
      <w:r>
        <w:br/>
      </w:r>
      <w:r>
        <w:rPr>
          <w:bCs/>
          <w:b/>
        </w:rPr>
        <w:t xml:space="preserve">Location:</w:t>
      </w:r>
      <w:r>
        <w:t xml:space="preserve"> </w:t>
      </w:r>
      <w:r>
        <w:t xml:space="preserve">Australia Sydney</w:t>
      </w:r>
      <w:r>
        <w:br/>
      </w:r>
      <w:r>
        <w:rPr>
          <w:bCs/>
          <w:b/>
        </w:rPr>
        <w:t xml:space="preserve">Subject:</w:t>
      </w:r>
      <w:r>
        <w:t xml:space="preserve"> </w:t>
      </w:r>
      <w:r>
        <w:t xml:space="preserve">Baker</w:t>
      </w:r>
      <w:r>
        <w:br/>
      </w:r>
      <w:r>
        <w:rPr>
          <w:bCs/>
          <w:b/>
        </w:rPr>
        <w:t xml:space="preserve">Date:</w:t>
      </w:r>
      <w:r>
        <w:t xml:space="preserve"> </w:t>
      </w:r>
      <w:r>
        <w:t xml:space="preserve">October 24, 2023</w:t>
      </w:r>
      <w:r>
        <w:br/>
      </w:r>
      <w:r>
        <w:rPr>
          <w:bCs/>
          <w:b/>
        </w:rPr>
        <w:t xml:space="preserve">Version:</w:t>
      </w:r>
      <w:r>
        <w:t xml:space="preserve"> </w:t>
      </w:r>
      <w:r>
        <w:t xml:space="preserve">1.0</w:t>
      </w:r>
    </w:p>
    <w:bookmarkStart w:id="31" w:name="X4b058be2ac44adc8f7b14dfefd88f041d0a8ced"/>
    <w:p>
      <w:pPr>
        <w:pStyle w:val="Heading1"/>
      </w:pPr>
      <w:r>
        <w:t xml:space="preserve">Experiment Protocol: Baker Performance Analysis in Australia Sydney</w:t>
      </w:r>
    </w:p>
    <w:bookmarkStart w:id="20" w:name="introduction-and-objective"/>
    <w:p>
      <w:pPr>
        <w:pStyle w:val="Heading2"/>
      </w:pPr>
      <w:r>
        <w:t xml:space="preserve">1. Introduction and Objective</w:t>
      </w:r>
    </w:p>
    <w:p>
      <w:pPr>
        <w:pStyle w:val="FirstParagraph"/>
      </w:pPr>
      <w:r>
        <w:t xml:space="preserve">This Experiment Protocol outlines the procedures for evaluating the performance, efficiency, and product quality of a Baker operating within the specific environmental and regulatory conditions of Australia Sydney. The primary objective is to assess how local climatic factors, such as humidity and temperature variations typical of Sydney, influence the Baker's ability to produce consistent baked goods. Additionally, this protocol aims to verify compliance with Australian food safety standards and ergonomic requirements for the Baker.</w:t>
      </w:r>
    </w:p>
    <w:bookmarkEnd w:id="20"/>
    <w:bookmarkStart w:id="21" w:name="scope-and-location"/>
    <w:p>
      <w:pPr>
        <w:pStyle w:val="Heading2"/>
      </w:pPr>
      <w:r>
        <w:t xml:space="preserve">2. Scope and Location</w:t>
      </w:r>
    </w:p>
    <w:p>
      <w:pPr>
        <w:pStyle w:val="FirstParagraph"/>
      </w:pPr>
      <w:r>
        <w:t xml:space="preserve">The experiment will be conducted in a commercial bakery facility located in Australia Sydney. The facility must be equipped with standard industrial baking equipment and maintain a controlled environment where possible. The scope includes the evaluation of the Baker's operational techniques, time management, and adherence to hygiene protocols specific to New South Wales regulations.</w:t>
      </w:r>
    </w:p>
    <w:bookmarkEnd w:id="21"/>
    <w:bookmarkStart w:id="22" w:name="materials-and-equipment"/>
    <w:p>
      <w:pPr>
        <w:pStyle w:val="Heading2"/>
      </w:pPr>
      <w:r>
        <w:t xml:space="preserve">3.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Industrial Oven</w:t>
            </w:r>
          </w:p>
        </w:tc>
        <w:tc>
          <w:tcPr/>
          <w:p>
            <w:pPr>
              <w:pStyle w:val="Compact"/>
              <w:jc w:val="left"/>
            </w:pPr>
            <w:r>
              <w:t xml:space="preserve">Convection, calibrated to Australian standards</w:t>
            </w:r>
          </w:p>
        </w:tc>
        <w:tc>
          <w:tcPr/>
          <w:p>
            <w:pPr>
              <w:pStyle w:val="Compact"/>
              <w:jc w:val="left"/>
            </w:pPr>
            <w:r>
              <w:t xml:space="preserve">1</w:t>
            </w:r>
          </w:p>
        </w:tc>
      </w:tr>
      <w:tr>
        <w:tc>
          <w:tcPr/>
          <w:p>
            <w:pPr>
              <w:pStyle w:val="Compact"/>
              <w:jc w:val="left"/>
            </w:pPr>
            <w:r>
              <w:t xml:space="preserve">Mixing Bowl</w:t>
            </w:r>
          </w:p>
        </w:tc>
        <w:tc>
          <w:tcPr/>
          <w:p>
            <w:pPr>
              <w:pStyle w:val="Compact"/>
              <w:jc w:val="left"/>
            </w:pPr>
            <w:r>
              <w:t xml:space="preserve">Stainless steel, 20L capacity</w:t>
            </w:r>
          </w:p>
        </w:tc>
        <w:tc>
          <w:tcPr/>
          <w:p>
            <w:pPr>
              <w:pStyle w:val="Compact"/>
              <w:jc w:val="left"/>
            </w:pPr>
            <w:r>
              <w:t xml:space="preserve">2</w:t>
            </w:r>
          </w:p>
        </w:tc>
      </w:tr>
      <w:tr>
        <w:tc>
          <w:tcPr/>
          <w:p>
            <w:pPr>
              <w:pStyle w:val="Compact"/>
              <w:jc w:val="left"/>
            </w:pPr>
            <w:r>
              <w:t xml:space="preserve">Ingredients</w:t>
            </w:r>
          </w:p>
        </w:tc>
        <w:tc>
          <w:tcPr/>
          <w:p>
            <w:pPr>
              <w:pStyle w:val="Compact"/>
              <w:jc w:val="left"/>
            </w:pPr>
            <w:r>
              <w:t xml:space="preserve">Flour, yeast, sugar, salt, water (locally sourced in Sydney)</w:t>
            </w:r>
          </w:p>
        </w:tc>
        <w:tc>
          <w:tcPr/>
          <w:p>
            <w:pPr>
              <w:pStyle w:val="Compact"/>
              <w:jc w:val="left"/>
            </w:pPr>
            <w:r>
              <w:t xml:space="preserve">As required</w:t>
            </w:r>
          </w:p>
        </w:tc>
      </w:tr>
      <w:tr>
        <w:tc>
          <w:tcPr/>
          <w:p>
            <w:pPr>
              <w:pStyle w:val="Compact"/>
              <w:jc w:val="left"/>
            </w:pPr>
            <w:r>
              <w:t xml:space="preserve">Hygrometer</w:t>
            </w:r>
          </w:p>
        </w:tc>
        <w:tc>
          <w:tcPr/>
          <w:p>
            <w:pPr>
              <w:pStyle w:val="Compact"/>
              <w:jc w:val="left"/>
            </w:pPr>
            <w:r>
              <w:t xml:space="preserve">Digital, for monitoring ambient humidity</w:t>
            </w:r>
          </w:p>
        </w:tc>
        <w:tc>
          <w:tcPr/>
          <w:p>
            <w:pPr>
              <w:pStyle w:val="Compact"/>
              <w:jc w:val="left"/>
            </w:pPr>
            <w:r>
              <w:t xml:space="preserve">1</w:t>
            </w:r>
          </w:p>
        </w:tc>
      </w:tr>
      <w:tr>
        <w:tc>
          <w:tcPr/>
          <w:p>
            <w:pPr>
              <w:pStyle w:val="Compact"/>
              <w:jc w:val="left"/>
            </w:pPr>
            <w:r>
              <w:t xml:space="preserve">Thermometer</w:t>
            </w:r>
          </w:p>
        </w:tc>
        <w:tc>
          <w:tcPr/>
          <w:p>
            <w:pPr>
              <w:pStyle w:val="Compact"/>
              <w:jc w:val="left"/>
            </w:pPr>
            <w:r>
              <w:t xml:space="preserve">Instant-read, for dough and oven temperature</w:t>
            </w:r>
          </w:p>
        </w:tc>
        <w:tc>
          <w:tcPr/>
          <w:p>
            <w:pPr>
              <w:pStyle w:val="Compact"/>
              <w:jc w:val="left"/>
            </w:pPr>
            <w:r>
              <w:t xml:space="preserve">1</w:t>
            </w:r>
          </w:p>
        </w:tc>
      </w:tr>
      <w:tr>
        <w:tc>
          <w:tcPr/>
          <w:p>
            <w:pPr>
              <w:pStyle w:val="Compact"/>
              <w:jc w:val="left"/>
            </w:pPr>
            <w:r>
              <w:t xml:space="preserve">Timer</w:t>
            </w:r>
          </w:p>
        </w:tc>
        <w:tc>
          <w:tcPr/>
          <w:p>
            <w:pPr>
              <w:pStyle w:val="Compact"/>
              <w:jc w:val="left"/>
            </w:pPr>
            <w:r>
              <w:t xml:space="preserve">Digital, for precise timing of baking cycles</w:t>
            </w:r>
          </w:p>
        </w:tc>
        <w:tc>
          <w:tcPr/>
          <w:p>
            <w:pPr>
              <w:pStyle w:val="Compact"/>
              <w:jc w:val="left"/>
            </w:pPr>
            <w:r>
              <w:t xml:space="preserve">1</w:t>
            </w:r>
          </w:p>
        </w:tc>
      </w:tr>
    </w:tbl>
    <w:bookmarkEnd w:id="22"/>
    <w:bookmarkStart w:id="27" w:name="methodology"/>
    <w:p>
      <w:pPr>
        <w:pStyle w:val="Heading2"/>
      </w:pPr>
      <w:r>
        <w:t xml:space="preserve">4. Methodology</w:t>
      </w:r>
    </w:p>
    <w:bookmarkStart w:id="23" w:name="preparation-phase"/>
    <w:p>
      <w:pPr>
        <w:pStyle w:val="Heading3"/>
      </w:pPr>
      <w:r>
        <w:t xml:space="preserve">4.1 Preparation Phase</w:t>
      </w:r>
    </w:p>
    <w:p>
      <w:pPr>
        <w:pStyle w:val="FirstParagraph"/>
      </w:pPr>
      <w:r>
        <w:t xml:space="preserve">The Baker must arrive at the facility in Australia Sydney at least 30 minutes prior to the start of the experiment. During this time, the Baker will don appropriate personal protective equipment (PPE), including a hairnet, apron, and non-slip shoes, in accordance with Australian workplace health and safety guidelines. The Baker will then inspect the equipment to ensure it is clean and functioning correctly.</w:t>
      </w:r>
    </w:p>
    <w:bookmarkEnd w:id="23"/>
    <w:bookmarkStart w:id="24" w:name="dough-preparation"/>
    <w:p>
      <w:pPr>
        <w:pStyle w:val="Heading3"/>
      </w:pPr>
      <w:r>
        <w:t xml:space="preserve">4.2 Dough Preparation</w:t>
      </w:r>
    </w:p>
    <w:p>
      <w:pPr>
        <w:pStyle w:val="FirstParagraph"/>
      </w:pPr>
      <w:r>
        <w:t xml:space="preserve">The Baker will prepare a standard dough recipe using ingredients sourced locally in Sydney. The Baker must measure each ingredient precisely and mix the dough according to established techniques. The ambient temperature and humidity in the bakery will be recorded at the start of this phase, as these factors are critical in Australia Sydney due to its variable climate.</w:t>
      </w:r>
    </w:p>
    <w:bookmarkEnd w:id="24"/>
    <w:bookmarkStart w:id="25" w:name="proofing-and-baking"/>
    <w:p>
      <w:pPr>
        <w:pStyle w:val="Heading3"/>
      </w:pPr>
      <w:r>
        <w:t xml:space="preserve">4.3 Proofing and Baking</w:t>
      </w:r>
    </w:p>
    <w:p>
      <w:pPr>
        <w:pStyle w:val="FirstParagraph"/>
      </w:pPr>
      <w:r>
        <w:t xml:space="preserve">The dough will be allowed to proof in a controlled environment. The Baker will monitor the proofing process and adjust conditions as necessary. Once proofed, the dough will be shaped and placed in the oven. The Baker will set the oven temperature and baking time according to the recipe specifications. Throughout the baking process, the Baker will observe the product for any signs of uneven baking or other issues.</w:t>
      </w:r>
    </w:p>
    <w:bookmarkEnd w:id="25"/>
    <w:bookmarkStart w:id="26" w:name="cooling-and-evaluation"/>
    <w:p>
      <w:pPr>
        <w:pStyle w:val="Heading3"/>
      </w:pPr>
      <w:r>
        <w:t xml:space="preserve">4.4 Cooling and Evaluation</w:t>
      </w:r>
    </w:p>
    <w:p>
      <w:pPr>
        <w:pStyle w:val="FirstParagraph"/>
      </w:pPr>
      <w:r>
        <w:t xml:space="preserve">After baking, the products will be removed from the oven and allowed to cool on a rack. The Baker will then evaluate the final product based on criteria such as texture, color, and taste. Feedback will be collected from a panel of tasters familiar with local preferences in Australia Sydney.</w:t>
      </w:r>
    </w:p>
    <w:bookmarkEnd w:id="26"/>
    <w:bookmarkEnd w:id="27"/>
    <w:bookmarkStart w:id="28" w:name="data-collection"/>
    <w:p>
      <w:pPr>
        <w:pStyle w:val="Heading2"/>
      </w:pPr>
      <w:r>
        <w:t xml:space="preserve">5. Data Collection</w:t>
      </w:r>
    </w:p>
    <w:p>
      <w:pPr>
        <w:pStyle w:val="FirstParagraph"/>
      </w:pPr>
      <w:r>
        <w:t xml:space="preserve">Data will be collected at each stage of the experiment, including ingredient measurements, mixing times, proofing conditions, baking temperatures, and final product evaluations. The Baker will document any deviations from the standard procedure and note any challenges encountered during the process.</w:t>
      </w:r>
    </w:p>
    <w:bookmarkEnd w:id="28"/>
    <w:bookmarkStart w:id="29" w:name="safety-and-compliance"/>
    <w:p>
      <w:pPr>
        <w:pStyle w:val="Heading2"/>
      </w:pPr>
      <w:r>
        <w:t xml:space="preserve">6. Safety and Compliance</w:t>
      </w:r>
    </w:p>
    <w:p>
      <w:pPr>
        <w:pStyle w:val="FirstParagraph"/>
      </w:pPr>
      <w:r>
        <w:t xml:space="preserve">All procedures must comply with the</w:t>
      </w:r>
      <w:r>
        <w:t xml:space="preserve"> </w:t>
      </w:r>
      <w:r>
        <w:t xml:space="preserve">Food Standards Australia New Zealand (FSANZ)</w:t>
      </w:r>
      <w:r>
        <w:t xml:space="preserve"> </w:t>
      </w:r>
      <w:r>
        <w:t xml:space="preserve">guidelines and local regulations in Australia Sydney. The Baker must adhere to strict hygiene practices to prevent contamination. In the event of an accident or injury, the Baker must follow the facility's emergency procedures and report the incident immediately.</w:t>
      </w:r>
    </w:p>
    <w:bookmarkEnd w:id="29"/>
    <w:bookmarkStart w:id="30" w:name="conclusion"/>
    <w:p>
      <w:pPr>
        <w:pStyle w:val="Heading2"/>
      </w:pPr>
      <w:r>
        <w:t xml:space="preserve">7. Conclusion</w:t>
      </w:r>
    </w:p>
    <w:p>
      <w:pPr>
        <w:pStyle w:val="FirstParagraph"/>
      </w:pPr>
      <w:r>
        <w:t xml:space="preserve">This Experiment Protocol provides a structured approach to evaluating the performance of a Baker in the unique context of Australia Sydney. By following these guidelines, we aim to gain valuable insights into the factors that influence baking outcomes and ensure that the Baker operates efficiently and safely within the local regulatory framework.</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Baker Performance Analysis in Australia Sydney</dc:title>
  <dc:creator/>
  <dc:language>en</dc:language>
  <cp:keywords/>
  <dcterms:created xsi:type="dcterms:W3CDTF">2026-10-10T02:39:06Z</dcterms:created>
  <dcterms:modified xsi:type="dcterms:W3CDTF">2026-10-10T02:39:06Z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