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in</w:t>
      </w:r>
      <w:r>
        <w:t xml:space="preserve"> </w:t>
      </w:r>
      <w:r>
        <w:t xml:space="preserve">Belgium</w:t>
      </w:r>
      <w:r>
        <w:t xml:space="preserve"> </w:t>
      </w:r>
      <w:r>
        <w:t xml:space="preserve">Brussels</w:t>
      </w:r>
    </w:p>
    <w:bookmarkStart w:id="31" w:name="Xe3e71e8679f0357426c707425618bc67890d179"/>
    <w:p>
      <w:pPr>
        <w:pStyle w:val="Heading1"/>
      </w:pPr>
      <w:r>
        <w:t xml:space="preserve">Experiment Protocol: Baker in Belgium Brussels</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Belgium Brussels</w:t>
      </w:r>
    </w:p>
    <w:p>
      <w:pPr>
        <w:pStyle w:val="BodyText"/>
      </w:pPr>
      <w:r>
        <w:rPr>
          <w:bCs/>
          <w:b/>
        </w:rPr>
        <w:t xml:space="preserve">Subject:</w:t>
      </w:r>
      <w:r>
        <w:t xml:space="preserve"> </w:t>
      </w:r>
      <w:r>
        <w:t xml:space="preserve">Baker</w:t>
      </w:r>
    </w:p>
    <w:bookmarkStart w:id="20" w:name="introduction"/>
    <w:p>
      <w:pPr>
        <w:pStyle w:val="Heading2"/>
      </w:pPr>
      <w:r>
        <w:t xml:space="preserve">1. Introduction</w:t>
      </w:r>
    </w:p>
    <w:p>
      <w:pPr>
        <w:pStyle w:val="FirstParagraph"/>
      </w:pPr>
      <w:r>
        <w:t xml:space="preserve">This Experiment Protocol outlines the procedures and methodologies for studying the role, practices, and impact of a Baker in Belgium Brussels. The city of Brussels, known for its rich culinary heritage and diverse population, provides an ideal setting to explore the cultural, economic, and social dimensions of baking. This protocol aims to ensure that the experiment is conducted systematically, ethically, and in compliance with local regulations.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traditional and modern baking techniques employed by a Baker in Belgium Brussels.</w:t>
      </w:r>
    </w:p>
    <w:p>
      <w:pPr>
        <w:numPr>
          <w:ilvl w:val="0"/>
          <w:numId w:val="1001"/>
        </w:numPr>
        <w:pStyle w:val="Compact"/>
      </w:pPr>
      <w:r>
        <w:t xml:space="preserve">To assess the influence of local ingredients and cultural preferences on the Baker's products.</w:t>
      </w:r>
    </w:p>
    <w:p>
      <w:pPr>
        <w:numPr>
          <w:ilvl w:val="0"/>
          <w:numId w:val="1001"/>
        </w:numPr>
        <w:pStyle w:val="Compact"/>
      </w:pPr>
      <w:r>
        <w:t xml:space="preserve">To evaluate the economic viability and sustainability of a Baker's business in the urban environment of Belgium Brussels.</w:t>
      </w:r>
    </w:p>
    <w:p>
      <w:pPr>
        <w:numPr>
          <w:ilvl w:val="0"/>
          <w:numId w:val="1001"/>
        </w:numPr>
        <w:pStyle w:val="Compact"/>
      </w:pPr>
      <w:r>
        <w:t xml:space="preserve">To understand the social interactions and community engagement facilitated by the Baker.</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experiment will adopt a mixed-methods approach, combining qualitative and quantitative data collection techniques. This will allow for a comprehensive understanding of the Baker's role in Belgium Brussels.</w:t>
      </w:r>
    </w:p>
    <w:bookmarkEnd w:id="22"/>
    <w:bookmarkStart w:id="23" w:name="participants"/>
    <w:p>
      <w:pPr>
        <w:pStyle w:val="Heading3"/>
      </w:pPr>
      <w:r>
        <w:t xml:space="preserve">3.2 Participants</w:t>
      </w:r>
    </w:p>
    <w:p>
      <w:pPr>
        <w:pStyle w:val="FirstParagraph"/>
      </w:pPr>
      <w:r>
        <w:t xml:space="preserve">The study will involve:</w:t>
      </w:r>
    </w:p>
    <w:p>
      <w:pPr>
        <w:numPr>
          <w:ilvl w:val="0"/>
          <w:numId w:val="1002"/>
        </w:numPr>
        <w:pStyle w:val="Compact"/>
      </w:pPr>
      <w:r>
        <w:t xml:space="preserve">One Baker operating in Belgium Brussels, selected based on their experience and reputation.</w:t>
      </w:r>
    </w:p>
    <w:p>
      <w:pPr>
        <w:numPr>
          <w:ilvl w:val="0"/>
          <w:numId w:val="1002"/>
        </w:numPr>
        <w:pStyle w:val="Compact"/>
      </w:pPr>
      <w:r>
        <w:t xml:space="preserve">Customers of the Baker, representing diverse demographic groups within Belgium Brussels.</w:t>
      </w:r>
    </w:p>
    <w:p>
      <w:pPr>
        <w:numPr>
          <w:ilvl w:val="0"/>
          <w:numId w:val="1002"/>
        </w:numPr>
        <w:pStyle w:val="Compact"/>
      </w:pPr>
      <w:r>
        <w:t xml:space="preserve">Local suppliers and stakeholders involved in the baking industry.</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Observations:</w:t>
      </w:r>
      <w:r>
        <w:t xml:space="preserve"> </w:t>
      </w:r>
      <w:r>
        <w:t xml:space="preserve">Direct observation of the Baker's daily operations, including ingredient selection, preparation, and baking processes.</w:t>
      </w:r>
    </w:p>
    <w:p>
      <w:pPr>
        <w:numPr>
          <w:ilvl w:val="0"/>
          <w:numId w:val="1003"/>
        </w:numPr>
        <w:pStyle w:val="Compact"/>
      </w:pPr>
      <w:r>
        <w:rPr>
          <w:bCs/>
          <w:b/>
        </w:rPr>
        <w:t xml:space="preserve">Interviews:</w:t>
      </w:r>
      <w:r>
        <w:t xml:space="preserve"> </w:t>
      </w:r>
      <w:r>
        <w:t xml:space="preserve">Semi-structured interviews with the Baker, customers, and suppliers to gather insights into their experiences and perspectives.</w:t>
      </w:r>
    </w:p>
    <w:p>
      <w:pPr>
        <w:numPr>
          <w:ilvl w:val="0"/>
          <w:numId w:val="1003"/>
        </w:numPr>
        <w:pStyle w:val="Compact"/>
      </w:pPr>
      <w:r>
        <w:rPr>
          <w:bCs/>
          <w:b/>
        </w:rPr>
        <w:t xml:space="preserve">Surveys:</w:t>
      </w:r>
      <w:r>
        <w:t xml:space="preserve"> </w:t>
      </w:r>
      <w:r>
        <w:t xml:space="preserve">Questionnaires distributed to customers to assess their preferences, satisfaction levels, and perceptions of the Baker's products.</w:t>
      </w:r>
    </w:p>
    <w:p>
      <w:pPr>
        <w:numPr>
          <w:ilvl w:val="0"/>
          <w:numId w:val="1003"/>
        </w:numPr>
        <w:pStyle w:val="Compact"/>
      </w:pPr>
      <w:r>
        <w:rPr>
          <w:bCs/>
          <w:b/>
        </w:rPr>
        <w:t xml:space="preserve">Document Analysis:</w:t>
      </w:r>
      <w:r>
        <w:t xml:space="preserve"> </w:t>
      </w:r>
      <w:r>
        <w:t xml:space="preserve">Review of business records, recipes, and marketing materials to understand the operational and strategic aspects of the Baker's enterprise.</w:t>
      </w:r>
    </w:p>
    <w:bookmarkEnd w:id="24"/>
    <w:bookmarkStart w:id="25" w:name="timeline"/>
    <w:p>
      <w:pPr>
        <w:pStyle w:val="Heading3"/>
      </w:pPr>
      <w:r>
        <w:t xml:space="preserve">3.4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ethical approval, and tool development.</w:t>
            </w:r>
          </w:p>
        </w:tc>
      </w:tr>
      <w:tr>
        <w:tc>
          <w:tcPr/>
          <w:p>
            <w:pPr>
              <w:pStyle w:val="Compact"/>
              <w:jc w:val="left"/>
            </w:pPr>
            <w:r>
              <w:t xml:space="preserve">Data Collection</w:t>
            </w:r>
          </w:p>
        </w:tc>
        <w:tc>
          <w:tcPr/>
          <w:p>
            <w:pPr>
              <w:pStyle w:val="Compact"/>
              <w:jc w:val="left"/>
            </w:pPr>
            <w:r>
              <w:t xml:space="preserve">6 weeks</w:t>
            </w:r>
          </w:p>
        </w:tc>
        <w:tc>
          <w:tcPr/>
          <w:p>
            <w:pPr>
              <w:pStyle w:val="Compact"/>
              <w:jc w:val="left"/>
            </w:pPr>
            <w:r>
              <w:t xml:space="preserve">Observations, interviews, surveys, and document analysis.</w:t>
            </w:r>
          </w:p>
        </w:tc>
      </w:tr>
      <w:tr>
        <w:tc>
          <w:tcPr/>
          <w:p>
            <w:pPr>
              <w:pStyle w:val="Compact"/>
              <w:jc w:val="left"/>
            </w:pPr>
            <w:r>
              <w:t xml:space="preserve">Data Analysis</w:t>
            </w:r>
          </w:p>
        </w:tc>
        <w:tc>
          <w:tcPr/>
          <w:p>
            <w:pPr>
              <w:pStyle w:val="Compact"/>
              <w:jc w:val="left"/>
            </w:pPr>
            <w:r>
              <w:t xml:space="preserve">4 weeks</w:t>
            </w:r>
          </w:p>
        </w:tc>
        <w:tc>
          <w:tcPr/>
          <w:p>
            <w:pPr>
              <w:pStyle w:val="Compact"/>
              <w:jc w:val="left"/>
            </w:pPr>
            <w:r>
              <w:t xml:space="preserve">Coding, statistical analysis, and thematic interpretation.</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findings and dissemination of results.</w:t>
            </w:r>
          </w:p>
        </w:tc>
      </w:tr>
    </w:tbl>
    <w:bookmarkEnd w:id="25"/>
    <w:bookmarkEnd w:id="26"/>
    <w:bookmarkStart w:id="27" w:name="ethical-considerations"/>
    <w:p>
      <w:pPr>
        <w:pStyle w:val="Heading2"/>
      </w:pPr>
      <w:r>
        <w:t xml:space="preserve">4. Ethical Considerations</w:t>
      </w:r>
    </w:p>
    <w:p>
      <w:pPr>
        <w:pStyle w:val="FirstParagraph"/>
      </w:pPr>
      <w:r>
        <w:t xml:space="preserve">The experiment will adhere to ethical guidelines to protect the rights and well-being of all participants. Key considerations include:</w:t>
      </w:r>
    </w:p>
    <w:p>
      <w:pPr>
        <w:numPr>
          <w:ilvl w:val="0"/>
          <w:numId w:val="1004"/>
        </w:numPr>
        <w:pStyle w:val="Compact"/>
      </w:pPr>
      <w:r>
        <w:rPr>
          <w:bCs/>
          <w:b/>
        </w:rPr>
        <w:t xml:space="preserve">Informed Consent:</w:t>
      </w:r>
      <w:r>
        <w:t xml:space="preserve"> </w:t>
      </w:r>
      <w:r>
        <w:t xml:space="preserve">All participants will provide written consent after being informed about the study's purpose, procedures, and potential risks.</w:t>
      </w:r>
    </w:p>
    <w:p>
      <w:pPr>
        <w:numPr>
          <w:ilvl w:val="0"/>
          <w:numId w:val="1004"/>
        </w:numPr>
        <w:pStyle w:val="Compact"/>
      </w:pPr>
      <w:r>
        <w:rPr>
          <w:bCs/>
          <w:b/>
        </w:rPr>
        <w:t xml:space="preserve">Confidentiality:</w:t>
      </w:r>
      <w:r>
        <w:t xml:space="preserve"> </w:t>
      </w:r>
      <w:r>
        <w:t xml:space="preserve">Personal information and data will be anonymized and stored securely.</w:t>
      </w:r>
    </w:p>
    <w:p>
      <w:pPr>
        <w:numPr>
          <w:ilvl w:val="0"/>
          <w:numId w:val="1004"/>
        </w:numPr>
        <w:pStyle w:val="Compact"/>
      </w:pPr>
      <w:r>
        <w:rPr>
          <w:bCs/>
          <w:b/>
        </w:rPr>
        <w:t xml:space="preserve">Voluntary Participation:</w:t>
      </w:r>
      <w:r>
        <w:t xml:space="preserve"> </w:t>
      </w:r>
      <w:r>
        <w:t xml:space="preserve">Participants will be free to withdraw from the study at any time without penalty.</w:t>
      </w:r>
    </w:p>
    <w:p>
      <w:pPr>
        <w:numPr>
          <w:ilvl w:val="0"/>
          <w:numId w:val="1004"/>
        </w:numPr>
        <w:pStyle w:val="Compact"/>
      </w:pPr>
      <w:r>
        <w:rPr>
          <w:bCs/>
          <w:b/>
        </w:rPr>
        <w:t xml:space="preserve">Compliance:</w:t>
      </w:r>
      <w:r>
        <w:t xml:space="preserve"> </w:t>
      </w:r>
      <w:r>
        <w:t xml:space="preserve">The study will comply with Belgian and European regulations regarding data protection and research ethics.</w:t>
      </w:r>
    </w:p>
    <w:bookmarkEnd w:id="27"/>
    <w:bookmarkStart w:id="28" w:name="expected-outcomes"/>
    <w:p>
      <w:pPr>
        <w:pStyle w:val="Heading2"/>
      </w:pPr>
      <w:r>
        <w:t xml:space="preserve">5. Expected Outcomes</w:t>
      </w:r>
    </w:p>
    <w:p>
      <w:pPr>
        <w:pStyle w:val="FirstParagraph"/>
      </w:pPr>
      <w:r>
        <w:t xml:space="preserve">The experiment aims to produce the following outcomes:</w:t>
      </w:r>
    </w:p>
    <w:p>
      <w:pPr>
        <w:numPr>
          <w:ilvl w:val="0"/>
          <w:numId w:val="1005"/>
        </w:numPr>
        <w:pStyle w:val="Compact"/>
      </w:pPr>
      <w:r>
        <w:t xml:space="preserve">A detailed understanding of the Baker's practices and their alignment with the cultural and economic context of Belgium Brussels.</w:t>
      </w:r>
    </w:p>
    <w:p>
      <w:pPr>
        <w:numPr>
          <w:ilvl w:val="0"/>
          <w:numId w:val="1005"/>
        </w:numPr>
        <w:pStyle w:val="Compact"/>
      </w:pPr>
      <w:r>
        <w:t xml:space="preserve">Insights into the challenges and opportunities faced by Bakers in urban settings.</w:t>
      </w:r>
    </w:p>
    <w:p>
      <w:pPr>
        <w:numPr>
          <w:ilvl w:val="0"/>
          <w:numId w:val="1005"/>
        </w:numPr>
        <w:pStyle w:val="Compact"/>
      </w:pPr>
      <w:r>
        <w:t xml:space="preserve">Recommendations for enhancing the sustainability and profitability of Baker businesses in Belgium Brussels.</w:t>
      </w:r>
    </w:p>
    <w:p>
      <w:pPr>
        <w:numPr>
          <w:ilvl w:val="0"/>
          <w:numId w:val="1005"/>
        </w:numPr>
        <w:pStyle w:val="Compact"/>
      </w:pPr>
      <w:r>
        <w:t xml:space="preserve">Contributions to the broader discourse on food culture and community development.</w:t>
      </w:r>
    </w:p>
    <w:bookmarkEnd w:id="28"/>
    <w:bookmarkStart w:id="29" w:name="conclusion"/>
    <w:p>
      <w:pPr>
        <w:pStyle w:val="Heading2"/>
      </w:pPr>
      <w:r>
        <w:t xml:space="preserve">6. Conclusion</w:t>
      </w:r>
    </w:p>
    <w:p>
      <w:pPr>
        <w:pStyle w:val="FirstParagraph"/>
      </w:pPr>
      <w:r>
        <w:t xml:space="preserve">This Experiment Protocol provides a structured framework for investigating the role of a Baker in Belgium Brussels. By employing rigorous methodologies and adhering to ethical standards, the study seeks to generate valuable insights that can inform both academic research and practical applications. The findings will not only enrich our understanding of the baking profession but also highlight its significance within the vibrant tapestry of Belgium Brussels.</w:t>
      </w:r>
    </w:p>
    <w:bookmarkEnd w:id="29"/>
    <w:bookmarkStart w:id="30" w:name="approval-and-signatures"/>
    <w:p>
      <w:pPr>
        <w:pStyle w:val="Heading3"/>
      </w:pPr>
      <w:r>
        <w:t xml:space="preserve">Approval and Signatures</w:t>
      </w:r>
    </w:p>
    <w:p>
      <w:pPr>
        <w:pStyle w:val="FirstParagraph"/>
      </w:pPr>
      <w:r>
        <w:rPr>
          <w:bCs/>
          <w:b/>
        </w:rPr>
        <w:t xml:space="preserve">Principal Investigator:</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rPr>
          <w:bCs/>
          <w:b/>
        </w:rPr>
        <w:t xml:space="preserve">Ethics Committee Approval:</w:t>
      </w:r>
      <w:r>
        <w:t xml:space="preserve"> </w:t>
      </w:r>
      <w:r>
        <w:t xml:space="preserve">________________________</w:t>
      </w:r>
    </w:p>
    <w:p>
      <w:pPr>
        <w:pStyle w:val="BodyText"/>
      </w:pPr>
      <w:r>
        <w:rPr>
          <w:bCs/>
          <w:b/>
        </w:rPr>
        <w:t xml:space="preserve">Date:</w:t>
      </w:r>
      <w:r>
        <w:t xml:space="preserve"> </w:t>
      </w:r>
      <w:r>
        <w:t xml:space="preserve">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in Belgium Brussels</dc:title>
  <dc:creator/>
  <dc:language>en</dc:language>
  <cp:keywords/>
  <dcterms:created xsi:type="dcterms:W3CDTF">2026-10-10T03:56:20Z</dcterms:created>
  <dcterms:modified xsi:type="dcterms:W3CDTF">2026-10-10T03:56:20Z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