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w:t>
      </w:r>
      <w:r>
        <w:t xml:space="preserve"> </w:t>
      </w:r>
      <w:r>
        <w:t xml:space="preserve">Canada</w:t>
      </w:r>
      <w:r>
        <w:t xml:space="preserve"> </w:t>
      </w:r>
      <w:r>
        <w:t xml:space="preserve">Toronto</w:t>
      </w:r>
    </w:p>
    <w:bookmarkStart w:id="20" w:name="experiment-protocol-baker"/>
    <w:p>
      <w:pPr>
        <w:pStyle w:val="Heading1"/>
      </w:pPr>
      <w:r>
        <w:t xml:space="preserve">Experiment Protocol: Baker</w:t>
      </w:r>
    </w:p>
    <w:p>
      <w:pPr>
        <w:pStyle w:val="FirstParagraph"/>
      </w:pPr>
      <w:r>
        <w:rPr>
          <w:bCs/>
          <w:b/>
        </w:rPr>
        <w:t xml:space="preserve">Location:</w:t>
      </w:r>
      <w:r>
        <w:t xml:space="preserve"> </w:t>
      </w:r>
      <w:r>
        <w:t xml:space="preserve">Canada Toronto</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document outlines the experiment protocol for the Baker project, which is being conducted in Canada Toronto. The primary objective of this experiment is to evaluate the performance and reliability of the Baker system under various conditions typical of the Toronto environment. The Baker system is designed to enhance operational efficiency and safety in industrial settings, and this protocol aims to validate its capabilities through rigorous testing.</w:t>
      </w:r>
    </w:p>
    <w:p>
      <w:pPr>
        <w:pStyle w:val="BodyText"/>
      </w:pPr>
      <w:r>
        <w:t xml:space="preserve">The experiment will be carried out in compliance with all relevant Canadian and Ontario regulations, including those set by the Canadian Standards Association (CSA) and the Ontario Ministry of Labour. Special attention will be given to environmental factors specific to Toronto, such as temperature fluctuations, humidity levels, and urban infrastructure constraints.</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assess the operational performance of the Baker system in real-world conditions in Canada Toronto.</w:t>
      </w:r>
    </w:p>
    <w:p>
      <w:pPr>
        <w:numPr>
          <w:ilvl w:val="0"/>
          <w:numId w:val="1001"/>
        </w:numPr>
        <w:pStyle w:val="Compact"/>
      </w:pPr>
      <w:r>
        <w:t xml:space="preserve">To evaluate the system's response to environmental variables, including temperature, humidity, and air quality.</w:t>
      </w:r>
    </w:p>
    <w:p>
      <w:pPr>
        <w:numPr>
          <w:ilvl w:val="0"/>
          <w:numId w:val="1001"/>
        </w:numPr>
        <w:pStyle w:val="Compact"/>
      </w:pPr>
      <w:r>
        <w:t xml:space="preserve">To determine the reliability and durability of the Baker system over an extended period.</w:t>
      </w:r>
    </w:p>
    <w:p>
      <w:pPr>
        <w:numPr>
          <w:ilvl w:val="0"/>
          <w:numId w:val="1001"/>
        </w:numPr>
        <w:pStyle w:val="Compact"/>
      </w:pPr>
      <w:r>
        <w:t xml:space="preserve">To identify any potential safety hazards and develop mitigation strategies.</w:t>
      </w:r>
    </w:p>
    <w:p>
      <w:pPr>
        <w:numPr>
          <w:ilvl w:val="0"/>
          <w:numId w:val="1001"/>
        </w:numPr>
        <w:pStyle w:val="Compact"/>
      </w:pPr>
      <w:r>
        <w:t xml:space="preserve">To gather data that can be used to optimize the Baker system for future deployments in similar environments.</w:t>
      </w:r>
    </w:p>
    <w:bookmarkEnd w:id="22"/>
    <w:bookmarkStart w:id="23" w:name="scope"/>
    <w:p>
      <w:pPr>
        <w:pStyle w:val="Heading2"/>
      </w:pPr>
      <w:r>
        <w:t xml:space="preserve">3. Scope</w:t>
      </w:r>
    </w:p>
    <w:p>
      <w:pPr>
        <w:pStyle w:val="FirstParagraph"/>
      </w:pPr>
      <w:r>
        <w:t xml:space="preserve">This experiment protocol covers the following aspects of the Baker system:</w:t>
      </w:r>
    </w:p>
    <w:p>
      <w:pPr>
        <w:numPr>
          <w:ilvl w:val="0"/>
          <w:numId w:val="1002"/>
        </w:numPr>
        <w:pStyle w:val="Compact"/>
      </w:pPr>
      <w:r>
        <w:t xml:space="preserve">Installation and setup procedures.</w:t>
      </w:r>
    </w:p>
    <w:p>
      <w:pPr>
        <w:numPr>
          <w:ilvl w:val="0"/>
          <w:numId w:val="1002"/>
        </w:numPr>
        <w:pStyle w:val="Compact"/>
      </w:pPr>
      <w:r>
        <w:t xml:space="preserve">Operational testing under controlled and uncontrolled conditions.</w:t>
      </w:r>
    </w:p>
    <w:p>
      <w:pPr>
        <w:numPr>
          <w:ilvl w:val="0"/>
          <w:numId w:val="1002"/>
        </w:numPr>
        <w:pStyle w:val="Compact"/>
      </w:pPr>
      <w:r>
        <w:t xml:space="preserve">Data collection and analysis methods.</w:t>
      </w:r>
    </w:p>
    <w:p>
      <w:pPr>
        <w:numPr>
          <w:ilvl w:val="0"/>
          <w:numId w:val="1002"/>
        </w:numPr>
        <w:pStyle w:val="Compact"/>
      </w:pPr>
      <w:r>
        <w:t xml:space="preserve">Safety protocols and emergency response procedures.</w:t>
      </w:r>
    </w:p>
    <w:p>
      <w:pPr>
        <w:numPr>
          <w:ilvl w:val="0"/>
          <w:numId w:val="1002"/>
        </w:numPr>
        <w:pStyle w:val="Compact"/>
      </w:pPr>
      <w:r>
        <w:t xml:space="preserve">Compliance with local regulations and standards.</w:t>
      </w:r>
    </w:p>
    <w:p>
      <w:pPr>
        <w:pStyle w:val="FirstParagraph"/>
      </w:pPr>
      <w:r>
        <w:t xml:space="preserve">The scope is limited to the Baker system and its immediate operational environment in Canada Toronto. External factors beyond the control of the experiment team, such as extreme weather events or power outages, will be documented but not directly controlled.</w:t>
      </w:r>
    </w:p>
    <w:bookmarkEnd w:id="23"/>
    <w:bookmarkStart w:id="27" w:name="methodology"/>
    <w:p>
      <w:pPr>
        <w:pStyle w:val="Heading2"/>
      </w:pPr>
      <w:r>
        <w:t xml:space="preserve">4. Methodology</w:t>
      </w:r>
    </w:p>
    <w:bookmarkStart w:id="24" w:name="site-selection"/>
    <w:p>
      <w:pPr>
        <w:pStyle w:val="Heading3"/>
      </w:pPr>
      <w:r>
        <w:t xml:space="preserve">4.1 Site Selection</w:t>
      </w:r>
    </w:p>
    <w:p>
      <w:pPr>
        <w:pStyle w:val="FirstParagraph"/>
      </w:pPr>
      <w:r>
        <w:t xml:space="preserve">The experiment will be conducted at a designated site in Canada Toronto, chosen for its representative urban environment. The site will have access to necessary utilities and infrastructure, and will comply with all local zoning and safety regulations.</w:t>
      </w:r>
    </w:p>
    <w:bookmarkEnd w:id="24"/>
    <w:bookmarkStart w:id="25" w:name="equipment-setup"/>
    <w:p>
      <w:pPr>
        <w:pStyle w:val="Heading3"/>
      </w:pPr>
      <w:r>
        <w:t xml:space="preserve">4.2 Equipment Setup</w:t>
      </w:r>
    </w:p>
    <w:p>
      <w:pPr>
        <w:pStyle w:val="FirstParagraph"/>
      </w:pPr>
      <w:r>
        <w:t xml:space="preserve">The Baker system will be installed according to the manufacturer's guidelines. All components will be inspected and calibrated before installation. The setup will include:</w:t>
      </w:r>
    </w:p>
    <w:p>
      <w:pPr>
        <w:numPr>
          <w:ilvl w:val="0"/>
          <w:numId w:val="1003"/>
        </w:numPr>
        <w:pStyle w:val="Compact"/>
      </w:pPr>
      <w:r>
        <w:t xml:space="preserve">Primary Baker unit.</w:t>
      </w:r>
    </w:p>
    <w:p>
      <w:pPr>
        <w:numPr>
          <w:ilvl w:val="0"/>
          <w:numId w:val="1003"/>
        </w:numPr>
        <w:pStyle w:val="Compact"/>
      </w:pPr>
      <w:r>
        <w:t xml:space="preserve">Sensors for monitoring environmental conditions.</w:t>
      </w:r>
    </w:p>
    <w:p>
      <w:pPr>
        <w:numPr>
          <w:ilvl w:val="0"/>
          <w:numId w:val="1003"/>
        </w:numPr>
        <w:pStyle w:val="Compact"/>
      </w:pPr>
      <w:r>
        <w:t xml:space="preserve">Data logging equipment.</w:t>
      </w:r>
    </w:p>
    <w:p>
      <w:pPr>
        <w:numPr>
          <w:ilvl w:val="0"/>
          <w:numId w:val="1003"/>
        </w:numPr>
        <w:pStyle w:val="Compact"/>
      </w:pPr>
      <w:r>
        <w:t xml:space="preserve">Safety devices and emergency shutdown mechanisms.</w:t>
      </w:r>
    </w:p>
    <w:bookmarkEnd w:id="25"/>
    <w:bookmarkStart w:id="26" w:name="testing-procedures"/>
    <w:p>
      <w:pPr>
        <w:pStyle w:val="Heading3"/>
      </w:pPr>
      <w:r>
        <w:t xml:space="preserve">4.3 Testing Procedures</w:t>
      </w:r>
    </w:p>
    <w:p>
      <w:pPr>
        <w:pStyle w:val="FirstParagraph"/>
      </w:pPr>
      <w:r>
        <w:t xml:space="preserve">The testing will be divided into several phases:</w:t>
      </w:r>
    </w:p>
    <w:p>
      <w:pPr>
        <w:numPr>
          <w:ilvl w:val="0"/>
          <w:numId w:val="1004"/>
        </w:numPr>
        <w:pStyle w:val="Compact"/>
      </w:pPr>
      <w:r>
        <w:rPr>
          <w:bCs/>
          <w:b/>
        </w:rPr>
        <w:t xml:space="preserve">Phase 1: Initial Calibration and Baseline Testing</w:t>
      </w:r>
      <w:r>
        <w:t xml:space="preserve"> </w:t>
      </w:r>
      <w:r>
        <w:t xml:space="preserve">- The system will be calibrated, and baseline performance data will be collected under controlled conditions.</w:t>
      </w:r>
    </w:p>
    <w:p>
      <w:pPr>
        <w:numPr>
          <w:ilvl w:val="0"/>
          <w:numId w:val="1004"/>
        </w:numPr>
        <w:pStyle w:val="Compact"/>
      </w:pPr>
      <w:r>
        <w:rPr>
          <w:bCs/>
          <w:b/>
        </w:rPr>
        <w:t xml:space="preserve">Phase 2: Environmental Stress Testing</w:t>
      </w:r>
      <w:r>
        <w:t xml:space="preserve"> </w:t>
      </w:r>
      <w:r>
        <w:t xml:space="preserve">- The system will be exposed to varying environmental conditions, including temperature extremes and high humidity, to assess its robustness.</w:t>
      </w:r>
    </w:p>
    <w:p>
      <w:pPr>
        <w:numPr>
          <w:ilvl w:val="0"/>
          <w:numId w:val="1004"/>
        </w:numPr>
        <w:pStyle w:val="Compact"/>
      </w:pPr>
      <w:r>
        <w:rPr>
          <w:bCs/>
          <w:b/>
        </w:rPr>
        <w:t xml:space="preserve">Phase 3: Operational Testing</w:t>
      </w:r>
      <w:r>
        <w:t xml:space="preserve"> </w:t>
      </w:r>
      <w:r>
        <w:t xml:space="preserve">- The system will be operated under normal conditions to evaluate its performance and reliability.</w:t>
      </w:r>
    </w:p>
    <w:p>
      <w:pPr>
        <w:numPr>
          <w:ilvl w:val="0"/>
          <w:numId w:val="1004"/>
        </w:numPr>
        <w:pStyle w:val="Compact"/>
      </w:pPr>
      <w:r>
        <w:rPr>
          <w:bCs/>
          <w:b/>
        </w:rPr>
        <w:t xml:space="preserve">Phase 4: Long-Term Monitoring</w:t>
      </w:r>
      <w:r>
        <w:t xml:space="preserve"> </w:t>
      </w:r>
      <w:r>
        <w:t xml:space="preserve">- The system will be monitored over an extended period to assess its durability and identify any long-term issues.</w:t>
      </w:r>
    </w:p>
    <w:bookmarkEnd w:id="26"/>
    <w:bookmarkEnd w:id="27"/>
    <w:bookmarkStart w:id="28" w:name="data-collection-and-analysis"/>
    <w:p>
      <w:pPr>
        <w:pStyle w:val="Heading2"/>
      </w:pPr>
      <w:r>
        <w:t xml:space="preserve">5. Data Collection and Analysis</w:t>
      </w:r>
    </w:p>
    <w:p>
      <w:pPr>
        <w:pStyle w:val="FirstParagraph"/>
      </w:pPr>
      <w:r>
        <w:t xml:space="preserve">Data will be collected continuously throughout the experiment using automated sensors and manual observations. The data will include:</w:t>
      </w:r>
    </w:p>
    <w:p>
      <w:pPr>
        <w:numPr>
          <w:ilvl w:val="0"/>
          <w:numId w:val="1005"/>
        </w:numPr>
        <w:pStyle w:val="Compact"/>
      </w:pPr>
      <w:r>
        <w:t xml:space="preserve">Environmental conditions (temperature, humidity, air quality).</w:t>
      </w:r>
    </w:p>
    <w:p>
      <w:pPr>
        <w:numPr>
          <w:ilvl w:val="0"/>
          <w:numId w:val="1005"/>
        </w:numPr>
        <w:pStyle w:val="Compact"/>
      </w:pPr>
      <w:r>
        <w:t xml:space="preserve">System performance metrics (efficiency, output, error rates).</w:t>
      </w:r>
    </w:p>
    <w:p>
      <w:pPr>
        <w:numPr>
          <w:ilvl w:val="0"/>
          <w:numId w:val="1005"/>
        </w:numPr>
        <w:pStyle w:val="Compact"/>
      </w:pPr>
      <w:r>
        <w:t xml:space="preserve">Safety incidents and near-misses.</w:t>
      </w:r>
    </w:p>
    <w:p>
      <w:pPr>
        <w:numPr>
          <w:ilvl w:val="0"/>
          <w:numId w:val="1005"/>
        </w:numPr>
        <w:pStyle w:val="Compact"/>
      </w:pPr>
      <w:r>
        <w:t xml:space="preserve">Maintenance and repair activities.</w:t>
      </w:r>
    </w:p>
    <w:p>
      <w:pPr>
        <w:pStyle w:val="FirstParagraph"/>
      </w:pPr>
      <w:r>
        <w:t xml:space="preserve">The data will be analyzed using statistical methods to identify trends, correlations, and anomalies. The results will be compared against predefined performance criteria and industry standards.</w:t>
      </w:r>
    </w:p>
    <w:bookmarkEnd w:id="28"/>
    <w:bookmarkStart w:id="29" w:name="safety-protocols"/>
    <w:p>
      <w:pPr>
        <w:pStyle w:val="Heading2"/>
      </w:pPr>
      <w:r>
        <w:t xml:space="preserve">6. Safety Protocols</w:t>
      </w:r>
    </w:p>
    <w:p>
      <w:pPr>
        <w:pStyle w:val="FirstParagraph"/>
      </w:pPr>
      <w:r>
        <w:t xml:space="preserve">Safety is a top priority in this experiment. The following protocols will be implemented:</w:t>
      </w:r>
    </w:p>
    <w:p>
      <w:pPr>
        <w:numPr>
          <w:ilvl w:val="0"/>
          <w:numId w:val="1006"/>
        </w:numPr>
        <w:pStyle w:val="Compact"/>
      </w:pPr>
      <w:r>
        <w:t xml:space="preserve">All personnel will undergo safety training before participating in the experiment.</w:t>
      </w:r>
    </w:p>
    <w:p>
      <w:pPr>
        <w:numPr>
          <w:ilvl w:val="0"/>
          <w:numId w:val="1006"/>
        </w:numPr>
        <w:pStyle w:val="Compact"/>
      </w:pPr>
      <w:r>
        <w:t xml:space="preserve">Personal protective equipment (PPE) will be provided and must be worn at all times.</w:t>
      </w:r>
    </w:p>
    <w:p>
      <w:pPr>
        <w:numPr>
          <w:ilvl w:val="0"/>
          <w:numId w:val="1006"/>
        </w:numPr>
        <w:pStyle w:val="Compact"/>
      </w:pPr>
      <w:r>
        <w:t xml:space="preserve">Emergency shutdown procedures will be clearly defined and regularly practiced.</w:t>
      </w:r>
    </w:p>
    <w:p>
      <w:pPr>
        <w:numPr>
          <w:ilvl w:val="0"/>
          <w:numId w:val="1006"/>
        </w:numPr>
        <w:pStyle w:val="Compact"/>
      </w:pPr>
      <w:r>
        <w:t xml:space="preserve">A first aid kit and emergency contact information will be readily available.</w:t>
      </w:r>
    </w:p>
    <w:p>
      <w:pPr>
        <w:numPr>
          <w:ilvl w:val="0"/>
          <w:numId w:val="1006"/>
        </w:numPr>
        <w:pStyle w:val="Compact"/>
      </w:pPr>
      <w:r>
        <w:t xml:space="preserve">Regular safety inspections will be conducted to identify and address potential hazards.</w:t>
      </w:r>
    </w:p>
    <w:bookmarkEnd w:id="29"/>
    <w:bookmarkStart w:id="30" w:name="compliance-and-regulations"/>
    <w:p>
      <w:pPr>
        <w:pStyle w:val="Heading2"/>
      </w:pPr>
      <w:r>
        <w:t xml:space="preserve">7. Compliance and Regulations</w:t>
      </w:r>
    </w:p>
    <w:p>
      <w:pPr>
        <w:pStyle w:val="FirstParagraph"/>
      </w:pPr>
      <w:r>
        <w:t xml:space="preserve">This experiment will be conducted in compliance with all applicable Canadian and Ontario regulations, including:</w:t>
      </w:r>
    </w:p>
    <w:p>
      <w:pPr>
        <w:numPr>
          <w:ilvl w:val="0"/>
          <w:numId w:val="1007"/>
        </w:numPr>
        <w:pStyle w:val="Compact"/>
      </w:pPr>
      <w:r>
        <w:t xml:space="preserve">Canadian Standards Association (CSA) standards.</w:t>
      </w:r>
    </w:p>
    <w:p>
      <w:pPr>
        <w:numPr>
          <w:ilvl w:val="0"/>
          <w:numId w:val="1007"/>
        </w:numPr>
        <w:pStyle w:val="Compact"/>
      </w:pPr>
      <w:r>
        <w:t xml:space="preserve">Ontario Occupational Health and Safety Act.</w:t>
      </w:r>
    </w:p>
    <w:p>
      <w:pPr>
        <w:numPr>
          <w:ilvl w:val="0"/>
          <w:numId w:val="1007"/>
        </w:numPr>
        <w:pStyle w:val="Compact"/>
      </w:pPr>
      <w:r>
        <w:t xml:space="preserve">Environmental Protection Act.</w:t>
      </w:r>
    </w:p>
    <w:p>
      <w:pPr>
        <w:numPr>
          <w:ilvl w:val="0"/>
          <w:numId w:val="1007"/>
        </w:numPr>
        <w:pStyle w:val="Compact"/>
      </w:pPr>
      <w:r>
        <w:t xml:space="preserve">Local municipal bylaws.</w:t>
      </w:r>
    </w:p>
    <w:p>
      <w:pPr>
        <w:pStyle w:val="FirstParagraph"/>
      </w:pPr>
      <w:r>
        <w:t xml:space="preserve">Any deviations from these regulations will be documented and justified.</w:t>
      </w:r>
    </w:p>
    <w:bookmarkEnd w:id="30"/>
    <w:bookmarkStart w:id="31" w:name="conclusion"/>
    <w:p>
      <w:pPr>
        <w:pStyle w:val="Heading2"/>
      </w:pPr>
      <w:r>
        <w:t xml:space="preserve">8. Conclusion</w:t>
      </w:r>
    </w:p>
    <w:p>
      <w:pPr>
        <w:pStyle w:val="FirstParagraph"/>
      </w:pPr>
      <w:r>
        <w:t xml:space="preserve">This experiment protocol provides a comprehensive framework for evaluating the Baker system in Canada Toronto. By following this protocol, we aim to gather valuable data that will inform future improvements and ensure the system's reliability and safety in real-world conditions. The results of this experiment will contribute to the broader understanding of the Baker system's capabilities and its suitability for deployment in similar environments.</w:t>
      </w:r>
    </w:p>
    <w:bookmarkEnd w:id="31"/>
    <w:p>
      <w:pPr>
        <w:pStyle w:val="BodyText"/>
      </w:pPr>
      <w:r>
        <w:rPr>
          <w:bCs/>
          <w:b/>
        </w:rPr>
        <w:t xml:space="preserve">Note:</w:t>
      </w:r>
      <w:r>
        <w:t xml:space="preserve"> </w:t>
      </w:r>
      <w:r>
        <w:t xml:space="preserve">This document is subject to revision based on feedback and new information. All changes will be documented and communicated to relevant stakeholders.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 Canada Toronto</dc:title>
  <dc:creator/>
  <dc:language>en</dc:language>
  <cp:keywords/>
  <dcterms:created xsi:type="dcterms:W3CDTF">2026-10-10T00:29:42Z</dcterms:created>
  <dcterms:modified xsi:type="dcterms:W3CDTF">2026-10-10T00:29:42Z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