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0" w:name="Xc64d70d060a7fadd6365ed34b603e832268fccd"/>
    <w:p>
      <w:pPr>
        <w:pStyle w:val="Heading1"/>
      </w:pPr>
      <w:r>
        <w:t xml:space="preserve">Experiment Protocol: Baker Performance Evaluation</w:t>
      </w:r>
    </w:p>
    <w:p>
      <w:pPr>
        <w:pStyle w:val="FirstParagraph"/>
      </w:pPr>
      <w:r>
        <w:rPr>
          <w:bCs/>
          <w:b/>
        </w:rPr>
        <w:t xml:space="preserve">Location:</w:t>
      </w:r>
      <w:r>
        <w:t xml:space="preserve"> </w:t>
      </w:r>
      <w:r>
        <w:t xml:space="preserve">Colombia Bogotá</w:t>
      </w:r>
      <w:r>
        <w:br/>
      </w:r>
      <w:r>
        <w:rPr>
          <w:bCs/>
          <w:b/>
        </w:rPr>
        <w:t xml:space="preserve">Subject:</w:t>
      </w:r>
      <w:r>
        <w:t xml:space="preserve"> </w:t>
      </w:r>
      <w:r>
        <w:t xml:space="preserve">Baker (Professional Artisan &amp; Industrial)</w:t>
      </w:r>
      <w:r>
        <w:br/>
      </w:r>
      <w:r>
        <w:rPr>
          <w:bCs/>
          <w:b/>
        </w:rPr>
        <w:t xml:space="preserve">Document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efficiency, and product quality of a Baker operating within the specific environmental and cultural context of Colombia Bogotá. The primary objective is to assess how local variables—such as altitude, humidity, and ingredient availability—affect the Baker's ability to produce consistent, high-quality baked goods.</w:t>
      </w:r>
    </w:p>
    <w:p>
      <w:pPr>
        <w:pStyle w:val="BodyText"/>
      </w:pPr>
      <w:r>
        <w:t xml:space="preserve">Bogotá, situated at an altitude of approximately 2,640 meters (8,660 feet) above sea level, presents unique challenges for baking. Lower atmospheric pressure affects leavening, boiling points, and drying times. This protocol aims to quantify these effects and establish best practices for Bakers in this region.</w:t>
      </w:r>
    </w:p>
    <w:bookmarkEnd w:id="21"/>
    <w:bookmarkStart w:id="22" w:name="scope-and-definitions"/>
    <w:p>
      <w:pPr>
        <w:pStyle w:val="Heading2"/>
      </w:pPr>
      <w:r>
        <w:t xml:space="preserve">2. Scope and Definitions</w:t>
      </w:r>
    </w:p>
    <w:p>
      <w:pPr>
        <w:pStyle w:val="FirstParagraph"/>
      </w:pPr>
      <w:r>
        <w:rPr>
          <w:bCs/>
          <w:b/>
        </w:rPr>
        <w:t xml:space="preserve">Scope:</w:t>
      </w:r>
      <w:r>
        <w:t xml:space="preserve"> </w:t>
      </w:r>
      <w:r>
        <w:t xml:space="preserve">This experiment applies to professional Bakers working in commercial bakeries, patisseries, or industrial settings in Bogotá, Colombia. It covers the production of breads, pastries, and cakes.</w:t>
      </w:r>
    </w:p>
    <w:p>
      <w:pPr>
        <w:pStyle w:val="BodyText"/>
      </w:pPr>
      <w:r>
        <w:rPr>
          <w:bCs/>
          <w:b/>
        </w:rPr>
        <w:t xml:space="preserve">Definitions:</w:t>
      </w:r>
    </w:p>
    <w:p>
      <w:pPr>
        <w:numPr>
          <w:ilvl w:val="0"/>
          <w:numId w:val="1001"/>
        </w:numPr>
        <w:pStyle w:val="Compact"/>
      </w:pPr>
      <w:r>
        <w:rPr>
          <w:bCs/>
          <w:b/>
        </w:rPr>
        <w:t xml:space="preserve">Baker:</w:t>
      </w:r>
      <w:r>
        <w:t xml:space="preserve"> </w:t>
      </w:r>
      <w:r>
        <w:t xml:space="preserve">The individual responsible for mixing, proofing, baking, and finishing doughs and batters.</w:t>
      </w:r>
    </w:p>
    <w:p>
      <w:pPr>
        <w:numPr>
          <w:ilvl w:val="0"/>
          <w:numId w:val="1001"/>
        </w:numPr>
        <w:pStyle w:val="Compact"/>
      </w:pPr>
      <w:r>
        <w:rPr>
          <w:bCs/>
          <w:b/>
        </w:rPr>
        <w:t xml:space="preserve">Colombia Bogotá Context:</w:t>
      </w:r>
      <w:r>
        <w:t xml:space="preserve"> </w:t>
      </w:r>
      <w:r>
        <w:t xml:space="preserve">Refers to the specific climatic conditions (average temperature 14°C, variable humidity) and local supply chain characteristics.</w:t>
      </w:r>
    </w:p>
    <w:p>
      <w:pPr>
        <w:numPr>
          <w:ilvl w:val="0"/>
          <w:numId w:val="1001"/>
        </w:numPr>
        <w:pStyle w:val="Compact"/>
      </w:pPr>
      <w:r>
        <w:rPr>
          <w:bCs/>
          <w:b/>
        </w:rPr>
        <w:t xml:space="preserve">Experiment Protocol:</w:t>
      </w:r>
      <w:r>
        <w:t xml:space="preserve"> </w:t>
      </w:r>
      <w:r>
        <w:t xml:space="preserve">The step-by-step guide ensuring reproducibility and accuracy of the evaluation.</w:t>
      </w:r>
    </w:p>
    <w:bookmarkEnd w:id="22"/>
    <w:bookmarkStart w:id="23" w:name="environmental-parameters"/>
    <w:p>
      <w:pPr>
        <w:pStyle w:val="Heading2"/>
      </w:pPr>
      <w:r>
        <w:t xml:space="preserve">3. Environmental Parameters</w:t>
      </w:r>
    </w:p>
    <w:p>
      <w:pPr>
        <w:pStyle w:val="FirstParagraph"/>
      </w:pPr>
      <w:r>
        <w:t xml:space="preserve">Before commencing the experiment, the Baker must record the following environmental data, as these are critical variables in Colombia Bogotá:</w:t>
      </w:r>
    </w:p>
    <w:p>
      <w:pPr>
        <w:pStyle w:val="BodyText"/>
      </w:pPr>
      <w:r>
        <w:t xml:space="preserve">Parameter</w:t>
      </w:r>
    </w:p>
    <w:bookmarkEnd w:id="23"/>
    <w:p>
      <w:pPr>
        <w:pStyle w:val="BodyText"/>
      </w:pPr>
      <w:r>
        <w:t xml:space="preserve">Measurement Tool</w:t>
      </w:r>
    </w:p>
    <w:p>
      <w:pPr>
        <w:pStyle w:val="BodyText"/>
      </w:pPr>
      <w:r>
        <w:t xml:space="preserve">Target Range</w:t>
      </w:r>
    </w:p>
    <w:p>
      <w:pPr>
        <w:pStyle w:val="BodyText"/>
      </w:pPr>
      <w:r>
        <w:t xml:space="preserve">Ambient Temperature</w:t>
      </w:r>
    </w:p>
    <w:p>
      <w:pPr>
        <w:pStyle w:val="BodyText"/>
      </w:pPr>
      <w:r>
        <w:t xml:space="preserve">Digital Thermometer</w:t>
      </w:r>
    </w:p>
    <w:p>
      <w:pPr>
        <w:pStyle w:val="BodyText"/>
      </w:pPr>
      <w:r>
        <w:t xml:space="preserve">18°C - 22°C (Controlled)</w:t>
      </w:r>
    </w:p>
    <w:p>
      <w:pPr>
        <w:pStyle w:val="BodyText"/>
      </w:pPr>
      <w:r>
        <w:t xml:space="preserve">Relative Humidity</w:t>
      </w:r>
    </w:p>
    <w:p>
      <w:pPr>
        <w:pStyle w:val="BodyText"/>
      </w:pPr>
      <w:r>
        <w:t xml:space="preserve">Hygrometer</w:t>
      </w:r>
    </w:p>
    <w:p>
      <w:pPr>
        <w:pStyle w:val="BodyText"/>
      </w:pPr>
      <w:r>
        <w:t xml:space="preserve">50% - 65%</w:t>
      </w:r>
    </w:p>
    <w:p>
      <w:pPr>
        <w:pStyle w:val="BodyText"/>
      </w:pPr>
      <w:r>
        <w:t xml:space="preserve">Altitude</w:t>
      </w:r>
    </w:p>
    <w:p>
      <w:pPr>
        <w:pStyle w:val="BodyText"/>
      </w:pPr>
      <w:r>
        <w:t xml:space="preserve">GPS/Barometer</w:t>
      </w:r>
    </w:p>
    <w:p>
      <w:pPr>
        <w:pStyle w:val="BodyText"/>
      </w:pPr>
      <w:r>
        <w:t xml:space="preserve">~2,640 masl</w:t>
      </w:r>
    </w:p>
    <w:p>
      <w:pPr>
        <w:pStyle w:val="BodyText"/>
      </w:pPr>
      <w:r>
        <w:t xml:space="preserve">Oven Temperature Accuracy</w:t>
      </w:r>
    </w:p>
    <w:p>
      <w:pPr>
        <w:pStyle w:val="BodyText"/>
      </w:pPr>
      <w:r>
        <w:t xml:space="preserve">Oven Thermometer</w:t>
      </w:r>
    </w:p>
    <w:p>
      <w:pPr>
        <w:pStyle w:val="BodyText"/>
      </w:pPr>
      <w:r>
        <w:t xml:space="preserve">±5°C of set point</w:t>
      </w:r>
    </w:p>
    <w:p>
      <w:pPr>
        <w:pStyle w:val="BodyText"/>
      </w:pPr>
      <w:r>
        <w:rPr>
          <w:bCs/>
          <w:b/>
        </w:rPr>
        <w:t xml:space="preserve">Note:</w:t>
      </w:r>
      <w:r>
        <w:t xml:space="preserve"> </w:t>
      </w:r>
      <w:r>
        <w:t xml:space="preserve">Due to Bogotá's altitude, water boils at approximately 93°C instead of 100°C. The Baker must adjust hydration levels and baking temperatures accordingly.</w:t>
      </w:r>
    </w:p>
    <w:bookmarkStart w:id="24" w:name="materials-and-ingredients"/>
    <w:p>
      <w:pPr>
        <w:pStyle w:val="Heading2"/>
      </w:pPr>
      <w:r>
        <w:t xml:space="preserve">4. Materials and Ingredients</w:t>
      </w:r>
    </w:p>
    <w:p>
      <w:pPr>
        <w:pStyle w:val="FirstParagraph"/>
      </w:pPr>
      <w:r>
        <w:t xml:space="preserve">The Baker shall use locally sourced ingredients typical of Colombia to ensure the experiment reflects real-world conditions. Key materials include:</w:t>
      </w:r>
    </w:p>
    <w:p>
      <w:pPr>
        <w:numPr>
          <w:ilvl w:val="0"/>
          <w:numId w:val="1002"/>
        </w:numPr>
        <w:pStyle w:val="Compact"/>
      </w:pPr>
      <w:r>
        <w:rPr>
          <w:bCs/>
          <w:b/>
        </w:rPr>
        <w:t xml:space="preserve">Flour:</w:t>
      </w:r>
      <w:r>
        <w:t xml:space="preserve"> </w:t>
      </w:r>
      <w:r>
        <w:t xml:space="preserve">Type 00 or All-Purpose flour commonly available in Colombian markets (e.g., Harina de Trigo).</w:t>
      </w:r>
    </w:p>
    <w:p>
      <w:pPr>
        <w:numPr>
          <w:ilvl w:val="0"/>
          <w:numId w:val="1002"/>
        </w:numPr>
        <w:pStyle w:val="Compact"/>
      </w:pPr>
      <w:r>
        <w:rPr>
          <w:bCs/>
          <w:b/>
        </w:rPr>
        <w:t xml:space="preserve">Yeast:</w:t>
      </w:r>
      <w:r>
        <w:t xml:space="preserve"> </w:t>
      </w:r>
      <w:r>
        <w:t xml:space="preserve">Fresh or active dry yeast, accounting for potential storage temperature fluctuations.</w:t>
      </w:r>
    </w:p>
    <w:p>
      <w:pPr>
        <w:numPr>
          <w:ilvl w:val="0"/>
          <w:numId w:val="1002"/>
        </w:numPr>
        <w:pStyle w:val="Compact"/>
      </w:pPr>
      <w:r>
        <w:rPr>
          <w:bCs/>
          <w:b/>
        </w:rPr>
        <w:t xml:space="preserve">Sugar:</w:t>
      </w:r>
      <w:r>
        <w:t xml:space="preserve"> </w:t>
      </w:r>
      <w:r>
        <w:t xml:space="preserve">Panela or white sugar, depending on the recipe.</w:t>
      </w:r>
    </w:p>
    <w:p>
      <w:pPr>
        <w:numPr>
          <w:ilvl w:val="0"/>
          <w:numId w:val="1002"/>
        </w:numPr>
        <w:pStyle w:val="Compact"/>
      </w:pPr>
      <w:r>
        <w:rPr>
          <w:bCs/>
          <w:b/>
        </w:rPr>
        <w:t xml:space="preserve">Fats:</w:t>
      </w:r>
      <w:r>
        <w:t xml:space="preserve"> </w:t>
      </w:r>
      <w:r>
        <w:t xml:space="preserve">Butter or vegetable oil standard in Bogotá bakeries.</w:t>
      </w:r>
    </w:p>
    <w:p>
      <w:pPr>
        <w:numPr>
          <w:ilvl w:val="0"/>
          <w:numId w:val="1002"/>
        </w:numPr>
        <w:pStyle w:val="Compact"/>
      </w:pPr>
      <w:r>
        <w:rPr>
          <w:bCs/>
          <w:b/>
        </w:rPr>
        <w:t xml:space="preserve">Liquids:</w:t>
      </w:r>
      <w:r>
        <w:t xml:space="preserve"> </w:t>
      </w:r>
      <w:r>
        <w:t xml:space="preserve">Tap water (filtered) and milk, measured at room temperature.</w:t>
      </w:r>
    </w:p>
    <w:bookmarkEnd w:id="24"/>
    <w:bookmarkStart w:id="30" w:name="experimental-procedure"/>
    <w:p>
      <w:pPr>
        <w:pStyle w:val="Heading2"/>
      </w:pPr>
      <w:r>
        <w:t xml:space="preserve">5. Experimental Procedure</w:t>
      </w:r>
    </w:p>
    <w:p>
      <w:pPr>
        <w:pStyle w:val="FirstParagraph"/>
      </w:pPr>
      <w:r>
        <w:t xml:space="preserve">The Baker will follow this strict procedure for each batch tested:</w:t>
      </w:r>
    </w:p>
    <w:bookmarkStart w:id="25" w:name="preparation-phase"/>
    <w:p>
      <w:pPr>
        <w:pStyle w:val="Heading3"/>
      </w:pPr>
      <w:r>
        <w:t xml:space="preserve">5.1. Preparation Phase</w:t>
      </w:r>
    </w:p>
    <w:p>
      <w:pPr>
        <w:numPr>
          <w:ilvl w:val="0"/>
          <w:numId w:val="1003"/>
        </w:numPr>
        <w:pStyle w:val="Compact"/>
      </w:pPr>
      <w:r>
        <w:t xml:space="preserve">Calibrate all weighing scales and thermometers.</w:t>
      </w:r>
    </w:p>
    <w:p>
      <w:pPr>
        <w:numPr>
          <w:ilvl w:val="0"/>
          <w:numId w:val="1003"/>
        </w:numPr>
        <w:pStyle w:val="Compact"/>
      </w:pPr>
      <w:r>
        <w:t xml:space="preserve">Preheat ovens to the specified temperature, allowing extra time due to altitude effects on heat distribution.</w:t>
      </w:r>
    </w:p>
    <w:p>
      <w:pPr>
        <w:numPr>
          <w:ilvl w:val="0"/>
          <w:numId w:val="1003"/>
        </w:numPr>
        <w:pStyle w:val="Compact"/>
      </w:pPr>
      <w:r>
        <w:t xml:space="preserve">Prepare work surfaces and ensure hygiene standards comply with Colombian health regulations.</w:t>
      </w:r>
    </w:p>
    <w:bookmarkEnd w:id="25"/>
    <w:bookmarkStart w:id="26" w:name="mixing-and-kneading"/>
    <w:p>
      <w:pPr>
        <w:pStyle w:val="Heading3"/>
      </w:pPr>
      <w:r>
        <w:t xml:space="preserve">5.2. Mixing and Kneading</w:t>
      </w:r>
    </w:p>
    <w:p>
      <w:pPr>
        <w:numPr>
          <w:ilvl w:val="0"/>
          <w:numId w:val="1004"/>
        </w:numPr>
        <w:pStyle w:val="Compact"/>
      </w:pPr>
      <w:r>
        <w:t xml:space="preserve">Combine dry ingredients. The Baker must note any differences in flour absorption compared to sea-level standards.</w:t>
      </w:r>
    </w:p>
    <w:p>
      <w:pPr>
        <w:numPr>
          <w:ilvl w:val="0"/>
          <w:numId w:val="1004"/>
        </w:numPr>
        <w:pStyle w:val="Compact"/>
      </w:pPr>
      <w:r>
        <w:t xml:space="preserve">Add liquids gradually. Due to lower humidity in Bogotá, hydration may need adjustment.</w:t>
      </w:r>
    </w:p>
    <w:p>
      <w:pPr>
        <w:numPr>
          <w:ilvl w:val="0"/>
          <w:numId w:val="1004"/>
        </w:numPr>
        <w:pStyle w:val="Compact"/>
      </w:pPr>
      <w:r>
        <w:t xml:space="preserve">Knead until gluten development is optimal. Record time and dough temperature.</w:t>
      </w:r>
    </w:p>
    <w:bookmarkEnd w:id="26"/>
    <w:bookmarkStart w:id="27" w:name="proofing"/>
    <w:p>
      <w:pPr>
        <w:pStyle w:val="Heading3"/>
      </w:pPr>
      <w:r>
        <w:t xml:space="preserve">5.3. Proofing</w:t>
      </w:r>
    </w:p>
    <w:p>
      <w:pPr>
        <w:numPr>
          <w:ilvl w:val="0"/>
          <w:numId w:val="1005"/>
        </w:numPr>
        <w:pStyle w:val="Compact"/>
      </w:pPr>
      <w:r>
        <w:t xml:space="preserve">Allow dough to rise in a controlled environment. Monitor volume increase.</w:t>
      </w:r>
    </w:p>
    <w:p>
      <w:pPr>
        <w:numPr>
          <w:ilvl w:val="0"/>
          <w:numId w:val="1005"/>
        </w:numPr>
        <w:pStyle w:val="Compact"/>
      </w:pPr>
      <w:r>
        <w:t xml:space="preserve">Record proofing time. Note that yeast activity may differ due to temperature and altitude.</w:t>
      </w:r>
    </w:p>
    <w:bookmarkEnd w:id="27"/>
    <w:bookmarkStart w:id="28" w:name="baking"/>
    <w:p>
      <w:pPr>
        <w:pStyle w:val="Heading3"/>
      </w:pPr>
      <w:r>
        <w:t xml:space="preserve">5.4. Baking</w:t>
      </w:r>
    </w:p>
    <w:p>
      <w:pPr>
        <w:numPr>
          <w:ilvl w:val="0"/>
          <w:numId w:val="1006"/>
        </w:numPr>
        <w:pStyle w:val="Compact"/>
      </w:pPr>
      <w:r>
        <w:t xml:space="preserve">Place dough in oven. Adjust temperature if necessary (often +10°C to +20°C higher than standard recipes).</w:t>
      </w:r>
    </w:p>
    <w:p>
      <w:pPr>
        <w:numPr>
          <w:ilvl w:val="0"/>
          <w:numId w:val="1006"/>
        </w:numPr>
        <w:pStyle w:val="Compact"/>
      </w:pPr>
      <w:r>
        <w:t xml:space="preserve">Monitor baking time. Products may bake faster or require more moisture to prevent drying.</w:t>
      </w:r>
    </w:p>
    <w:p>
      <w:pPr>
        <w:numPr>
          <w:ilvl w:val="0"/>
          <w:numId w:val="1006"/>
        </w:numPr>
        <w:pStyle w:val="Compact"/>
      </w:pPr>
      <w:r>
        <w:t xml:space="preserve">Remove when internal temperature reaches target (e.g., 96°C for bread).</w:t>
      </w:r>
    </w:p>
    <w:bookmarkEnd w:id="28"/>
    <w:bookmarkStart w:id="29" w:name="cooling-and-evaluation"/>
    <w:p>
      <w:pPr>
        <w:pStyle w:val="Heading3"/>
      </w:pPr>
      <w:r>
        <w:t xml:space="preserve">5.5. Cooling and Evaluation</w:t>
      </w:r>
    </w:p>
    <w:p>
      <w:pPr>
        <w:numPr>
          <w:ilvl w:val="0"/>
          <w:numId w:val="1007"/>
        </w:numPr>
        <w:pStyle w:val="Compact"/>
      </w:pPr>
      <w:r>
        <w:t xml:space="preserve">Cool products on racks for a standardized period.</w:t>
      </w:r>
    </w:p>
    <w:p>
      <w:pPr>
        <w:numPr>
          <w:ilvl w:val="0"/>
          <w:numId w:val="1007"/>
        </w:numPr>
        <w:pStyle w:val="Compact"/>
      </w:pPr>
      <w:r>
        <w:t xml:space="preserve">Conduct sensory and physical evaluation.</w:t>
      </w:r>
    </w:p>
    <w:bookmarkEnd w:id="29"/>
    <w:bookmarkEnd w:id="30"/>
    <w:bookmarkStart w:id="31" w:name="data-collection-and-metrics"/>
    <w:p>
      <w:pPr>
        <w:pStyle w:val="Heading2"/>
      </w:pPr>
      <w:r>
        <w:t xml:space="preserve">6. Data Collection and Metrics</w:t>
      </w:r>
    </w:p>
    <w:p>
      <w:pPr>
        <w:pStyle w:val="FirstParagraph"/>
      </w:pPr>
      <w:r>
        <w:t xml:space="preserve">The Baker must record the following metrics for each batch:</w:t>
      </w:r>
    </w:p>
    <w:p>
      <w:pPr>
        <w:numPr>
          <w:ilvl w:val="0"/>
          <w:numId w:val="1008"/>
        </w:numPr>
        <w:pStyle w:val="Compact"/>
      </w:pPr>
      <w:r>
        <w:rPr>
          <w:bCs/>
          <w:b/>
        </w:rPr>
        <w:t xml:space="preserve">Volume Expansion:</w:t>
      </w:r>
      <w:r>
        <w:t xml:space="preserve"> </w:t>
      </w:r>
      <w:r>
        <w:t xml:space="preserve">Percentage increase during proofing and baking.</w:t>
      </w:r>
    </w:p>
    <w:p>
      <w:pPr>
        <w:numPr>
          <w:ilvl w:val="0"/>
          <w:numId w:val="1008"/>
        </w:numPr>
        <w:pStyle w:val="Compact"/>
      </w:pPr>
      <w:r>
        <w:rPr>
          <w:bCs/>
          <w:b/>
        </w:rPr>
        <w:t xml:space="preserve">Crust Color:</w:t>
      </w:r>
      <w:r>
        <w:t xml:space="preserve"> </w:t>
      </w:r>
      <w:r>
        <w:t xml:space="preserve">Evaluated using a standardized color chart.</w:t>
      </w:r>
    </w:p>
    <w:p>
      <w:pPr>
        <w:numPr>
          <w:ilvl w:val="0"/>
          <w:numId w:val="1008"/>
        </w:numPr>
        <w:pStyle w:val="Compact"/>
      </w:pPr>
      <w:r>
        <w:rPr>
          <w:bCs/>
          <w:b/>
        </w:rPr>
        <w:t xml:space="preserve">Crumb Structure:</w:t>
      </w:r>
      <w:r>
        <w:t xml:space="preserve"> </w:t>
      </w:r>
      <w:r>
        <w:t xml:space="preserve">Uniformity, pore size, and texture.</w:t>
      </w:r>
    </w:p>
    <w:p>
      <w:pPr>
        <w:numPr>
          <w:ilvl w:val="0"/>
          <w:numId w:val="1008"/>
        </w:numPr>
        <w:pStyle w:val="Compact"/>
      </w:pPr>
      <w:r>
        <w:rPr>
          <w:bCs/>
          <w:b/>
        </w:rPr>
        <w:t xml:space="preserve">Moisture Content:</w:t>
      </w:r>
      <w:r>
        <w:t xml:space="preserve"> </w:t>
      </w:r>
      <w:r>
        <w:t xml:space="preserve">Measured using a moisture meter or gravimetric method.</w:t>
      </w:r>
    </w:p>
    <w:p>
      <w:pPr>
        <w:numPr>
          <w:ilvl w:val="0"/>
          <w:numId w:val="1008"/>
        </w:numPr>
        <w:pStyle w:val="Compact"/>
      </w:pPr>
      <w:r>
        <w:rPr>
          <w:bCs/>
          <w:b/>
        </w:rPr>
        <w:t xml:space="preserve">Sensory Score:</w:t>
      </w:r>
      <w:r>
        <w:t xml:space="preserve"> </w:t>
      </w:r>
      <w:r>
        <w:t xml:space="preserve">Rated by a panel on taste, aroma, and texture (scale 1-10).</w:t>
      </w:r>
    </w:p>
    <w:bookmarkEnd w:id="31"/>
    <w:bookmarkStart w:id="32" w:name="safety-and-compliance"/>
    <w:p>
      <w:pPr>
        <w:pStyle w:val="Heading2"/>
      </w:pPr>
      <w:r>
        <w:t xml:space="preserve">7. Safety and Compliance</w:t>
      </w:r>
    </w:p>
    <w:p>
      <w:pPr>
        <w:pStyle w:val="FirstParagraph"/>
      </w:pPr>
      <w:r>
        <w:t xml:space="preserve">The Baker must adhere to all safety protocols, including:</w:t>
      </w:r>
    </w:p>
    <w:p>
      <w:pPr>
        <w:numPr>
          <w:ilvl w:val="0"/>
          <w:numId w:val="1009"/>
        </w:numPr>
        <w:pStyle w:val="Compact"/>
      </w:pPr>
      <w:r>
        <w:t xml:space="preserve">Use of personal protective equipment (PPE): aprons, heat-resistant gloves, and non-slip shoes.</w:t>
      </w:r>
    </w:p>
    <w:p>
      <w:pPr>
        <w:numPr>
          <w:ilvl w:val="0"/>
          <w:numId w:val="1009"/>
        </w:numPr>
        <w:pStyle w:val="Compact"/>
      </w:pPr>
      <w:r>
        <w:t xml:space="preserve">Proper handling of hot surfaces and machinery.</w:t>
      </w:r>
    </w:p>
    <w:p>
      <w:pPr>
        <w:numPr>
          <w:ilvl w:val="0"/>
          <w:numId w:val="1009"/>
        </w:numPr>
        <w:pStyle w:val="Compact"/>
      </w:pPr>
      <w:r>
        <w:t xml:space="preserve">Compliance with local food safety regulations in Colombia Bogotá.</w:t>
      </w:r>
    </w:p>
    <w:bookmarkEnd w:id="32"/>
    <w:bookmarkStart w:id="33" w:name="conclusion-and-reporting"/>
    <w:p>
      <w:pPr>
        <w:pStyle w:val="Heading2"/>
      </w:pPr>
      <w:r>
        <w:t xml:space="preserve">8. Conclusion and Reporting</w:t>
      </w:r>
    </w:p>
    <w:p>
      <w:pPr>
        <w:pStyle w:val="FirstParagraph"/>
      </w:pPr>
      <w:r>
        <w:t xml:space="preserve">Upon completion of the experiment, the Baker will compile all data into a final report. This report will analyze the impact of Bogotá's environmental conditions on baking outcomes and provide recommendations for recipe adjustments. The findings will contribute to optimizing Baker performance and product quality in this unique geographical context.</w:t>
      </w:r>
    </w:p>
    <w:bookmarkEnd w:id="33"/>
    <w:p>
      <w:pPr>
        <w:pStyle w:val="BodyText"/>
      </w:pPr>
      <w:r>
        <w:t xml:space="preserve">Experiment Protocol Document | Baker Evaluation | Colombia Bogotá |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Colombia Bogotá</dc:title>
  <dc:creator/>
  <dc:language>en</dc:language>
  <cp:keywords/>
  <dcterms:created xsi:type="dcterms:W3CDTF">2026-10-10T02:30:48Z</dcterms:created>
  <dcterms:modified xsi:type="dcterms:W3CDTF">2026-10-10T02:30:48Z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