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w:t>
      </w:r>
      <w:r>
        <w:t xml:space="preserve"> </w:t>
      </w:r>
      <w:r>
        <w:t xml:space="preserve">France</w:t>
      </w:r>
      <w:r>
        <w:t xml:space="preserve"> </w:t>
      </w:r>
      <w:r>
        <w:t xml:space="preserve">Marseille</w:t>
      </w:r>
    </w:p>
    <w:bookmarkStart w:id="20" w:name="experiment-protocol-baker"/>
    <w:p>
      <w:pPr>
        <w:pStyle w:val="Heading1"/>
      </w:pPr>
      <w:r>
        <w:t xml:space="preserve">Experiment Protocol: Baker</w:t>
      </w:r>
    </w:p>
    <w:p>
      <w:pPr>
        <w:pStyle w:val="FirstParagraph"/>
      </w:pPr>
      <w:r>
        <w:rPr>
          <w:bCs/>
          <w:b/>
        </w:rPr>
        <w:t xml:space="preserve">Location:</w:t>
      </w:r>
      <w:r>
        <w:t xml:space="preserve"> </w:t>
      </w:r>
      <w:r>
        <w:t xml:space="preserve">France Marseille</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for evaluating the performance, efficiency, and adaptability of the Baker system within the specific environmental and operational context of France Marseille. The Baker is designed to optimize baking processes through advanced automation and precision control. This experiment aims to assess its functionality under local conditions, including climate, ingredient variability, and regulatory standards.</w:t>
      </w:r>
    </w:p>
    <w:p>
      <w:pPr>
        <w:pStyle w:val="BodyText"/>
      </w:pPr>
      <w:r>
        <w:t xml:space="preserve">The primary objectives are:</w:t>
      </w:r>
    </w:p>
    <w:p>
      <w:pPr>
        <w:numPr>
          <w:ilvl w:val="0"/>
          <w:numId w:val="1001"/>
        </w:numPr>
        <w:pStyle w:val="Compact"/>
      </w:pPr>
      <w:r>
        <w:t xml:space="preserve">To measure the Baker’s ability to maintain consistent product quality across multiple batches.</w:t>
      </w:r>
    </w:p>
    <w:p>
      <w:pPr>
        <w:numPr>
          <w:ilvl w:val="0"/>
          <w:numId w:val="1001"/>
        </w:numPr>
        <w:pStyle w:val="Compact"/>
      </w:pPr>
      <w:r>
        <w:t xml:space="preserve">To evaluate energy consumption and operational efficiency in the Marseille environment.</w:t>
      </w:r>
    </w:p>
    <w:p>
      <w:pPr>
        <w:numPr>
          <w:ilvl w:val="0"/>
          <w:numId w:val="1001"/>
        </w:numPr>
        <w:pStyle w:val="Compact"/>
      </w:pPr>
      <w:r>
        <w:t xml:space="preserve">To ensure compliance with French food safety and hygiene regulations.</w:t>
      </w:r>
    </w:p>
    <w:p>
      <w:pPr>
        <w:numPr>
          <w:ilvl w:val="0"/>
          <w:numId w:val="1001"/>
        </w:numPr>
        <w:pStyle w:val="Compact"/>
      </w:pPr>
      <w:r>
        <w:t xml:space="preserve">To gather user feedback from professional bakers in Marseille regarding usability and integration into existing workflows.</w:t>
      </w:r>
    </w:p>
    <w:p>
      <w:pPr>
        <w:pStyle w:val="FirstParagraph"/>
      </w:pPr>
      <w:r>
        <w:t xml:space="preserve">2. Scope and Location Details</w:t>
      </w:r>
    </w:p>
    <w:p>
      <w:pPr>
        <w:pStyle w:val="BodyText"/>
      </w:pPr>
      <w:r>
        <w:t xml:space="preserve">The experiment will be conducted in France Marseille, a city known for its rich culinary heritage and diverse baking traditions. The specific site is a commercial bakery located in the 2nd arrondissement, chosen for its representative infrastructure and access to local suppliers.</w:t>
      </w:r>
    </w:p>
    <w:p>
      <w:pPr>
        <w:pStyle w:val="BodyText"/>
      </w:pPr>
      <w:r>
        <w:t xml:space="preserve">Environmental factors in Marseille, such as temperature fluctuations and humidity levels, will be monitored to understand their impact on the Baker’s performance. The protocol accounts for these variables to ensure accurate and reproducible results.</w:t>
      </w:r>
    </w:p>
    <w:p>
      <w:pPr>
        <w:pStyle w:val="BodyText"/>
      </w:pPr>
      <w:r>
        <w:t xml:space="preserve">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Baker System</w:t>
            </w:r>
          </w:p>
        </w:tc>
        <w:tc>
          <w:tcPr/>
          <w:p>
            <w:pPr>
              <w:pStyle w:val="Compact"/>
              <w:jc w:val="left"/>
            </w:pPr>
            <w:r>
              <w:t xml:space="preserve">Model B-2023, calibrated for EU standards</w:t>
            </w:r>
          </w:p>
        </w:tc>
        <w:tc>
          <w:tcPr/>
          <w:p>
            <w:pPr>
              <w:pStyle w:val="Compact"/>
              <w:jc w:val="left"/>
            </w:pPr>
            <w:r>
              <w:t xml:space="preserve">1</w:t>
            </w:r>
          </w:p>
        </w:tc>
      </w:tr>
      <w:tr>
        <w:tc>
          <w:tcPr/>
          <w:p>
            <w:pPr>
              <w:pStyle w:val="Compact"/>
              <w:jc w:val="left"/>
            </w:pPr>
            <w:r>
              <w:t xml:space="preserve">Flour</w:t>
            </w:r>
          </w:p>
        </w:tc>
        <w:tc>
          <w:tcPr/>
          <w:p>
            <w:pPr>
              <w:pStyle w:val="Compact"/>
              <w:jc w:val="left"/>
            </w:pPr>
            <w:r>
              <w:t xml:space="preserve">Type 55, sourced from local Marseille supplier</w:t>
            </w:r>
          </w:p>
        </w:tc>
        <w:tc>
          <w:tcPr/>
          <w:p>
            <w:pPr>
              <w:pStyle w:val="Compact"/>
              <w:jc w:val="left"/>
            </w:pPr>
            <w:r>
              <w:t xml:space="preserve">100 kg</w:t>
            </w:r>
          </w:p>
        </w:tc>
      </w:tr>
      <w:tr>
        <w:tc>
          <w:tcPr/>
          <w:p>
            <w:pPr>
              <w:pStyle w:val="Compact"/>
              <w:jc w:val="left"/>
            </w:pPr>
            <w:r>
              <w:t xml:space="preserve">Yeast</w:t>
            </w:r>
          </w:p>
        </w:tc>
        <w:tc>
          <w:tcPr/>
          <w:p>
            <w:pPr>
              <w:pStyle w:val="Compact"/>
              <w:jc w:val="left"/>
            </w:pPr>
            <w:r>
              <w:t xml:space="preserve">Fresh, certified organic</w:t>
            </w:r>
          </w:p>
        </w:tc>
        <w:tc>
          <w:tcPr/>
          <w:p>
            <w:pPr>
              <w:pStyle w:val="Compact"/>
              <w:jc w:val="left"/>
            </w:pPr>
            <w:r>
              <w:t xml:space="preserve">5 kg</w:t>
            </w:r>
          </w:p>
        </w:tc>
      </w:tr>
      <w:tr>
        <w:tc>
          <w:tcPr/>
          <w:p>
            <w:pPr>
              <w:pStyle w:val="Compact"/>
              <w:jc w:val="left"/>
            </w:pPr>
            <w:r>
              <w:t xml:space="preserve">Water</w:t>
            </w:r>
          </w:p>
        </w:tc>
        <w:tc>
          <w:tcPr/>
          <w:p>
            <w:pPr>
              <w:pStyle w:val="Compact"/>
              <w:jc w:val="left"/>
            </w:pPr>
            <w:r>
              <w:t xml:space="preserve">Municipal supply, tested for mineral content</w:t>
            </w:r>
          </w:p>
        </w:tc>
        <w:tc>
          <w:tcPr/>
          <w:p>
            <w:pPr>
              <w:pStyle w:val="Compact"/>
              <w:jc w:val="left"/>
            </w:pPr>
            <w:r>
              <w:t xml:space="preserve">As needed</w:t>
            </w:r>
          </w:p>
        </w:tc>
      </w:tr>
      <w:tr>
        <w:tc>
          <w:tcPr/>
          <w:p>
            <w:pPr>
              <w:pStyle w:val="Compact"/>
              <w:jc w:val="left"/>
            </w:pPr>
            <w:r>
              <w:t xml:space="preserve">Sensors</w:t>
            </w:r>
          </w:p>
        </w:tc>
        <w:tc>
          <w:tcPr/>
          <w:p>
            <w:pPr>
              <w:pStyle w:val="Compact"/>
              <w:jc w:val="left"/>
            </w:pPr>
            <w:r>
              <w:t xml:space="preserve">Temperature, humidity, and energy meters</w:t>
            </w:r>
          </w:p>
        </w:tc>
        <w:tc>
          <w:tcPr/>
          <w:p>
            <w:pPr>
              <w:pStyle w:val="Compact"/>
              <w:jc w:val="left"/>
            </w:pPr>
            <w:r>
              <w:t xml:space="preserve">Set of 5</w:t>
            </w:r>
          </w:p>
        </w:tc>
      </w:tr>
      <w:tr>
        <w:tc>
          <w:tcPr/>
          <w:p>
            <w:pPr>
              <w:pStyle w:val="Compact"/>
              <w:jc w:val="left"/>
            </w:pPr>
            <w:r>
              <w:t xml:space="preserve">Data Logger</w:t>
            </w:r>
          </w:p>
        </w:tc>
        <w:tc>
          <w:tcPr/>
          <w:p>
            <w:pPr>
              <w:pStyle w:val="Compact"/>
              <w:jc w:val="left"/>
            </w:pPr>
            <w:r>
              <w:t xml:space="preserve">High-resolution, cloud-synced</w:t>
            </w:r>
          </w:p>
        </w:tc>
        <w:tc>
          <w:tcPr/>
          <w:p>
            <w:pPr>
              <w:pStyle w:val="Compact"/>
              <w:jc w:val="left"/>
            </w:pPr>
            <w:r>
              <w:t xml:space="preserve">1</w:t>
            </w:r>
          </w:p>
        </w:tc>
      </w:tr>
    </w:tbl>
    <w:p>
      <w:pPr>
        <w:pStyle w:val="BodyText"/>
      </w:pPr>
      <w:r>
        <w:t xml:space="preserve">4. Methodology</w:t>
      </w:r>
    </w:p>
    <w:p>
      <w:pPr>
        <w:pStyle w:val="BodyText"/>
      </w:pPr>
      <w:r>
        <w:t xml:space="preserve">The experiment will follow a structured approach divided into three phases:</w:t>
      </w:r>
    </w:p>
    <w:bookmarkStart w:id="21" w:name="phase-1-setup-and-calibration"/>
    <w:p>
      <w:pPr>
        <w:pStyle w:val="Heading3"/>
      </w:pPr>
      <w:r>
        <w:t xml:space="preserve">4.1 Phase 1: Setup and Calibration</w:t>
      </w:r>
    </w:p>
    <w:p>
      <w:pPr>
        <w:numPr>
          <w:ilvl w:val="0"/>
          <w:numId w:val="1002"/>
        </w:numPr>
        <w:pStyle w:val="Compact"/>
      </w:pPr>
      <w:r>
        <w:t xml:space="preserve">Install the Baker system in the designated area of the Marseille bakery.</w:t>
      </w:r>
    </w:p>
    <w:p>
      <w:pPr>
        <w:numPr>
          <w:ilvl w:val="0"/>
          <w:numId w:val="1002"/>
        </w:numPr>
        <w:pStyle w:val="Compact"/>
      </w:pPr>
      <w:r>
        <w:t xml:space="preserve">Calibrate all sensors and ensure connectivity with the data logger.</w:t>
      </w:r>
    </w:p>
    <w:p>
      <w:pPr>
        <w:numPr>
          <w:ilvl w:val="0"/>
          <w:numId w:val="1002"/>
        </w:numPr>
        <w:pStyle w:val="Compact"/>
      </w:pPr>
      <w:r>
        <w:t xml:space="preserve">Verify that the system meets French electrical and safety standards.</w:t>
      </w:r>
    </w:p>
    <w:p>
      <w:pPr>
        <w:numPr>
          <w:ilvl w:val="0"/>
          <w:numId w:val="1002"/>
        </w:numPr>
        <w:pStyle w:val="Compact"/>
      </w:pPr>
      <w:r>
        <w:t xml:space="preserve">Train bakery staff on basic operation and safety protocols.</w:t>
      </w:r>
    </w:p>
    <w:bookmarkEnd w:id="21"/>
    <w:bookmarkStart w:id="22" w:name="phase-2-operational-testing"/>
    <w:p>
      <w:pPr>
        <w:pStyle w:val="Heading3"/>
      </w:pPr>
      <w:r>
        <w:t xml:space="preserve">4.2 Phase 2: Operational Testing</w:t>
      </w:r>
    </w:p>
    <w:p>
      <w:pPr>
        <w:numPr>
          <w:ilvl w:val="0"/>
          <w:numId w:val="1003"/>
        </w:numPr>
        <w:pStyle w:val="Compact"/>
      </w:pPr>
      <w:r>
        <w:t xml:space="preserve">Conduct 20 baking cycles over a period of two weeks.</w:t>
      </w:r>
    </w:p>
    <w:p>
      <w:pPr>
        <w:numPr>
          <w:ilvl w:val="0"/>
          <w:numId w:val="1003"/>
        </w:numPr>
        <w:pStyle w:val="Compact"/>
      </w:pPr>
      <w:r>
        <w:t xml:space="preserve">Each cycle will produce a standard batch of baguettes using locally sourced ingredients.</w:t>
      </w:r>
    </w:p>
    <w:p>
      <w:pPr>
        <w:numPr>
          <w:ilvl w:val="0"/>
          <w:numId w:val="1003"/>
        </w:numPr>
        <w:pStyle w:val="Compact"/>
      </w:pPr>
      <w:r>
        <w:t xml:space="preserve">Record temperature, humidity, energy usage, and baking time for each cycle.</w:t>
      </w:r>
    </w:p>
    <w:p>
      <w:pPr>
        <w:numPr>
          <w:ilvl w:val="0"/>
          <w:numId w:val="1003"/>
        </w:numPr>
        <w:pStyle w:val="Compact"/>
      </w:pPr>
      <w:r>
        <w:t xml:space="preserve">Perform sensory evaluations of the final product by a panel of three professional bakers.</w:t>
      </w:r>
    </w:p>
    <w:bookmarkEnd w:id="22"/>
    <w:bookmarkStart w:id="23" w:name="phase-3-data-analysis-and-reporting"/>
    <w:p>
      <w:pPr>
        <w:pStyle w:val="Heading3"/>
      </w:pPr>
      <w:r>
        <w:t xml:space="preserve">4.3 Phase 3: Data Analysis and Reporting</w:t>
      </w:r>
    </w:p>
    <w:p>
      <w:pPr>
        <w:numPr>
          <w:ilvl w:val="0"/>
          <w:numId w:val="1004"/>
        </w:numPr>
        <w:pStyle w:val="Compact"/>
      </w:pPr>
      <w:r>
        <w:t xml:space="preserve">Analyze collected data for consistency, efficiency, and anomalies.</w:t>
      </w:r>
    </w:p>
    <w:p>
      <w:pPr>
        <w:numPr>
          <w:ilvl w:val="0"/>
          <w:numId w:val="1004"/>
        </w:numPr>
        <w:pStyle w:val="Compact"/>
      </w:pPr>
      <w:r>
        <w:t xml:space="preserve">Compare results against baseline metrics from previous Baker deployments.</w:t>
      </w:r>
    </w:p>
    <w:p>
      <w:pPr>
        <w:numPr>
          <w:ilvl w:val="0"/>
          <w:numId w:val="1004"/>
        </w:numPr>
        <w:pStyle w:val="Compact"/>
      </w:pPr>
      <w:r>
        <w:t xml:space="preserve">Compile findings into a comprehensive report, including recommendations for optimization.</w:t>
      </w:r>
    </w:p>
    <w:bookmarkEnd w:id="23"/>
    <w:p>
      <w:pPr>
        <w:pStyle w:val="FirstParagraph"/>
      </w:pPr>
      <w:r>
        <w:t xml:space="preserve">5. Safety and Compliance</w:t>
      </w:r>
    </w:p>
    <w:p>
      <w:pPr>
        <w:pStyle w:val="BodyText"/>
      </w:pPr>
      <w:r>
        <w:t xml:space="preserve">All procedures will adhere to French occupational health and safety regulations, as well as food hygiene standards set by the DGCCRF (Direction Générale de la Concurrence, de la Consommation et de la Répression des Fraudes).</w:t>
      </w:r>
    </w:p>
    <w:p>
      <w:pPr>
        <w:numPr>
          <w:ilvl w:val="0"/>
          <w:numId w:val="1005"/>
        </w:numPr>
        <w:pStyle w:val="Compact"/>
      </w:pPr>
      <w:r>
        <w:t xml:space="preserve">Personal protective equipment (PPE) will be provided and mandatory during operation.</w:t>
      </w:r>
    </w:p>
    <w:p>
      <w:pPr>
        <w:numPr>
          <w:ilvl w:val="0"/>
          <w:numId w:val="1005"/>
        </w:numPr>
        <w:pStyle w:val="Compact"/>
      </w:pPr>
      <w:r>
        <w:t xml:space="preserve">Emergency shutdown procedures will be clearly marked and tested.</w:t>
      </w:r>
    </w:p>
    <w:p>
      <w:pPr>
        <w:numPr>
          <w:ilvl w:val="0"/>
          <w:numId w:val="1005"/>
        </w:numPr>
        <w:pStyle w:val="Compact"/>
      </w:pPr>
      <w:r>
        <w:t xml:space="preserve">Regular inspections will be conducted to ensure ongoing compliance.</w:t>
      </w:r>
    </w:p>
    <w:p>
      <w:pPr>
        <w:pStyle w:val="FirstParagraph"/>
      </w:pPr>
      <w:r>
        <w:t xml:space="preserve">6. Expected Outcomes</w:t>
      </w:r>
    </w:p>
    <w:p>
      <w:pPr>
        <w:pStyle w:val="BodyText"/>
      </w:pPr>
      <w:r>
        <w:t xml:space="preserve">The experiment aims to demonstrate that the Baker system can:</w:t>
      </w:r>
    </w:p>
    <w:p>
      <w:pPr>
        <w:numPr>
          <w:ilvl w:val="0"/>
          <w:numId w:val="1006"/>
        </w:numPr>
        <w:pStyle w:val="Compact"/>
      </w:pPr>
      <w:r>
        <w:t xml:space="preserve">Maintain product quality within a 2% variance across all batches.</w:t>
      </w:r>
    </w:p>
    <w:p>
      <w:pPr>
        <w:numPr>
          <w:ilvl w:val="0"/>
          <w:numId w:val="1006"/>
        </w:numPr>
        <w:pStyle w:val="Compact"/>
      </w:pPr>
      <w:r>
        <w:t xml:space="preserve">Reduce energy consumption by at least 10% compared to traditional ovens.</w:t>
      </w:r>
    </w:p>
    <w:p>
      <w:pPr>
        <w:numPr>
          <w:ilvl w:val="0"/>
          <w:numId w:val="1006"/>
        </w:numPr>
        <w:pStyle w:val="Compact"/>
      </w:pPr>
      <w:r>
        <w:t xml:space="preserve">Integrate seamlessly into the workflow of a Marseille-based bakery.</w:t>
      </w:r>
    </w:p>
    <w:p>
      <w:pPr>
        <w:numPr>
          <w:ilvl w:val="0"/>
          <w:numId w:val="1006"/>
        </w:numPr>
        <w:pStyle w:val="Compact"/>
      </w:pPr>
      <w:r>
        <w:t xml:space="preserve">Meet or exceed all relevant French regulatory requirements.</w:t>
      </w:r>
    </w:p>
    <w:p>
      <w:pPr>
        <w:pStyle w:val="FirstParagraph"/>
      </w:pPr>
      <w:r>
        <w:t xml:space="preserve">7. Conclusion</w:t>
      </w:r>
    </w:p>
    <w:p>
      <w:pPr>
        <w:pStyle w:val="BodyText"/>
      </w:pPr>
      <w:r>
        <w:t xml:space="preserve">This Experiment Protocol provides a clear framework for evaluating the Baker system in France Marseille. By following these procedures, we aim to generate reliable data that will inform future deployments and improvements. The success of this experiment will contribute to the advancement of automated baking solutions in the region.</w:t>
      </w:r>
    </w:p>
    <w:p>
      <w:pPr>
        <w:pStyle w:val="BodyText"/>
      </w:pPr>
      <w:r>
        <w:t xml:space="preserve">Document prepared by the Technical Research Team. For inquiries, contact research@baker-systems.eu.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 France Marseille</dc:title>
  <dc:creator/>
  <dc:language>en</dc:language>
  <cp:keywords/>
  <dcterms:created xsi:type="dcterms:W3CDTF">2026-10-10T01:45:16Z</dcterms:created>
  <dcterms:modified xsi:type="dcterms:W3CDTF">2026-10-10T01:45:16Z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