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Performance</w:t>
      </w:r>
      <w:r>
        <w:t xml:space="preserve"> </w:t>
      </w:r>
      <w:r>
        <w:t xml:space="preserve">in</w:t>
      </w:r>
      <w:r>
        <w:t xml:space="preserve"> </w:t>
      </w:r>
      <w:r>
        <w:t xml:space="preserve">France</w:t>
      </w:r>
      <w:r>
        <w:t xml:space="preserve"> </w:t>
      </w:r>
      <w:r>
        <w:t xml:space="preserve">Paris</w:t>
      </w:r>
    </w:p>
    <w:bookmarkStart w:id="33" w:name="X799450287db0d2d000879f6cedb3e18cdbd8b30"/>
    <w:p>
      <w:pPr>
        <w:pStyle w:val="Heading1"/>
      </w:pPr>
      <w:r>
        <w:t xml:space="preserve">Experiment Protocol: Baker Performance and Product Quality Assessment</w:t>
      </w:r>
    </w:p>
    <w:p>
      <w:pPr>
        <w:pStyle w:val="FirstParagraph"/>
      </w:pPr>
      <w:r>
        <w:rPr>
          <w:bCs/>
          <w:b/>
        </w:rPr>
        <w:t xml:space="preserve">Location:</w:t>
      </w:r>
      <w:r>
        <w:t xml:space="preserve"> </w:t>
      </w:r>
      <w:r>
        <w:t xml:space="preserve">France Paris</w:t>
      </w:r>
    </w:p>
    <w:p>
      <w:pPr>
        <w:pStyle w:val="BodyText"/>
      </w:pPr>
      <w:r>
        <w:rPr>
          <w:bCs/>
          <w:b/>
        </w:rPr>
        <w:t xml:space="preserve">Subject:</w:t>
      </w:r>
      <w:r>
        <w:t xml:space="preserve"> </w:t>
      </w:r>
      <w:r>
        <w:t xml:space="preserve">Baker (Professional Artisan)</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Start w:id="20" w:name="introduction-and-objective"/>
    <w:p>
      <w:pPr>
        <w:pStyle w:val="Heading2"/>
      </w:pPr>
      <w:r>
        <w:t xml:space="preserve">1. Introduction and Objective</w:t>
      </w:r>
    </w:p>
    <w:p>
      <w:pPr>
        <w:pStyle w:val="FirstParagraph"/>
      </w:pPr>
      <w:r>
        <w:t xml:space="preserve">This Experiment Protocol outlines the methodology for evaluating the performance, consistency, and quality of products produced by a Baker operating within the culinary landscape of France Paris. Paris is globally recognized for its high standards in gastronomy, particularly in patisserie and boulangerie. Therefore, this experiment aims to quantify the Baker's ability to adhere to traditional French techniques while maintaining efficiency and innovation.</w:t>
      </w:r>
    </w:p>
    <w:p>
      <w:pPr>
        <w:pStyle w:val="BodyText"/>
      </w:pPr>
      <w:r>
        <w:t xml:space="preserve">The primary objective is to assess the Baker's technical skills, hygiene compliance, and product quality against the rigorous expectations of the Parisian market. This protocol ensures that the evaluation is systematic, reproducible, and aligned with local regulatory standards.</w:t>
      </w:r>
    </w:p>
    <w:bookmarkEnd w:id="20"/>
    <w:bookmarkStart w:id="23" w:name="scope-and-definitions"/>
    <w:p>
      <w:pPr>
        <w:pStyle w:val="Heading2"/>
      </w:pPr>
      <w:r>
        <w:t xml:space="preserve">2. Scope and Definitions</w:t>
      </w:r>
    </w:p>
    <w:bookmarkStart w:id="21" w:name="scope"/>
    <w:p>
      <w:pPr>
        <w:pStyle w:val="Heading3"/>
      </w:pPr>
      <w:r>
        <w:t xml:space="preserve">2.1 Scope</w:t>
      </w:r>
    </w:p>
    <w:p>
      <w:pPr>
        <w:pStyle w:val="FirstParagraph"/>
      </w:pPr>
      <w:r>
        <w:t xml:space="preserve">This protocol applies to a professional Baker employed in a commercial bakery located in France Paris. The evaluation covers the production of three core categories: traditional baguettes, viennoiseries (e.g., croissants), and decorative pastries.</w:t>
      </w:r>
    </w:p>
    <w:bookmarkEnd w:id="21"/>
    <w:bookmarkStart w:id="22" w:name="definitions"/>
    <w:p>
      <w:pPr>
        <w:pStyle w:val="Heading3"/>
      </w:pPr>
      <w:r>
        <w:t xml:space="preserve">2.2 Definitions</w:t>
      </w:r>
    </w:p>
    <w:p>
      <w:pPr>
        <w:numPr>
          <w:ilvl w:val="0"/>
          <w:numId w:val="1001"/>
        </w:numPr>
        <w:pStyle w:val="Compact"/>
      </w:pPr>
      <w:r>
        <w:rPr>
          <w:bCs/>
          <w:b/>
        </w:rPr>
        <w:t xml:space="preserve">Baker:</w:t>
      </w:r>
      <w:r>
        <w:t xml:space="preserve"> </w:t>
      </w:r>
      <w:r>
        <w:t xml:space="preserve">The individual responsible for the preparation, baking, and finishing of bread and pastry products.</w:t>
      </w:r>
    </w:p>
    <w:p>
      <w:pPr>
        <w:numPr>
          <w:ilvl w:val="0"/>
          <w:numId w:val="1001"/>
        </w:numPr>
        <w:pStyle w:val="Compact"/>
      </w:pPr>
      <w:r>
        <w:rPr>
          <w:bCs/>
          <w:b/>
        </w:rPr>
        <w:t xml:space="preserve">France Paris:</w:t>
      </w:r>
      <w:r>
        <w:t xml:space="preserve"> </w:t>
      </w:r>
      <w:r>
        <w:t xml:space="preserve">The geographical and cultural context of the experiment, implying adherence to French labor laws, food safety regulations (DGCCRF), and culinary traditions.</w:t>
      </w:r>
    </w:p>
    <w:p>
      <w:pPr>
        <w:numPr>
          <w:ilvl w:val="0"/>
          <w:numId w:val="1001"/>
        </w:numPr>
        <w:pStyle w:val="Compact"/>
      </w:pPr>
      <w:r>
        <w:rPr>
          <w:bCs/>
          <w:b/>
        </w:rPr>
        <w:t xml:space="preserve">Experiment Protocol:</w:t>
      </w:r>
      <w:r>
        <w:t xml:space="preserve"> </w:t>
      </w:r>
      <w:r>
        <w:t xml:space="preserve">The structured plan detailing the procedures, measurements, and criteria for the assessment.</w:t>
      </w:r>
    </w:p>
    <w:bookmarkEnd w:id="22"/>
    <w:bookmarkEnd w:id="23"/>
    <w:bookmarkStart w:id="25" w:name="experimental-design"/>
    <w:p>
      <w:pPr>
        <w:pStyle w:val="Heading2"/>
      </w:pPr>
      <w:r>
        <w:t xml:space="preserve">3. Experimental Design</w:t>
      </w:r>
    </w:p>
    <w:p>
      <w:pPr>
        <w:pStyle w:val="FirstParagraph"/>
      </w:pPr>
      <w:r>
        <w:t xml:space="preserve">The experiment will be conducted over a period of four weeks. The Baker will be observed during standard operating hours, which typically begin early in the morning in France Paris to ensure freshness for the midday rush.</w:t>
      </w:r>
    </w:p>
    <w:bookmarkStart w:id="24" w:name="variables"/>
    <w:p>
      <w:pPr>
        <w:pStyle w:val="Heading3"/>
      </w:pPr>
      <w:r>
        <w:t xml:space="preserve">3.1 Variables</w:t>
      </w:r>
    </w:p>
    <w:p>
      <w:pPr>
        <w:numPr>
          <w:ilvl w:val="0"/>
          <w:numId w:val="1002"/>
        </w:numPr>
        <w:pStyle w:val="Compact"/>
      </w:pPr>
      <w:r>
        <w:rPr>
          <w:bCs/>
          <w:b/>
        </w:rPr>
        <w:t xml:space="preserve">Independent Variables:</w:t>
      </w:r>
      <w:r>
        <w:t xml:space="preserve"> </w:t>
      </w:r>
      <w:r>
        <w:t xml:space="preserve">Type of product (Baguette, Croissant, Tart), time of day, ingredient batch.</w:t>
      </w:r>
    </w:p>
    <w:p>
      <w:pPr>
        <w:numPr>
          <w:ilvl w:val="0"/>
          <w:numId w:val="1002"/>
        </w:numPr>
        <w:pStyle w:val="Compact"/>
      </w:pPr>
      <w:r>
        <w:rPr>
          <w:bCs/>
          <w:b/>
        </w:rPr>
        <w:t xml:space="preserve">Dependent Variables:</w:t>
      </w:r>
      <w:r>
        <w:t xml:space="preserve"> </w:t>
      </w:r>
      <w:r>
        <w:t xml:space="preserve">Product weight, volume, crust color, crumb structure, taste score, production time, waste percentage.</w:t>
      </w:r>
    </w:p>
    <w:p>
      <w:pPr>
        <w:numPr>
          <w:ilvl w:val="0"/>
          <w:numId w:val="1002"/>
        </w:numPr>
        <w:pStyle w:val="Compact"/>
      </w:pPr>
      <w:r>
        <w:rPr>
          <w:bCs/>
          <w:b/>
        </w:rPr>
        <w:t xml:space="preserve">Controlled Variables:</w:t>
      </w:r>
      <w:r>
        <w:t xml:space="preserve"> </w:t>
      </w:r>
      <w:r>
        <w:t xml:space="preserve">Oven temperature, humidity levels, ingredient quality (sourced from approved Parisian suppliers), equipment used.</w:t>
      </w:r>
    </w:p>
    <w:bookmarkEnd w:id="24"/>
    <w:bookmarkEnd w:id="25"/>
    <w:bookmarkStart w:id="29" w:name="methodology"/>
    <w:p>
      <w:pPr>
        <w:pStyle w:val="Heading2"/>
      </w:pPr>
      <w:r>
        <w:t xml:space="preserve">4. Methodology</w:t>
      </w:r>
    </w:p>
    <w:bookmarkStart w:id="26" w:name="preparation-phase"/>
    <w:p>
      <w:pPr>
        <w:pStyle w:val="Heading3"/>
      </w:pPr>
      <w:r>
        <w:t xml:space="preserve">4.1 Preparation Phase</w:t>
      </w:r>
    </w:p>
    <w:p>
      <w:pPr>
        <w:pStyle w:val="FirstParagraph"/>
      </w:pPr>
      <w:r>
        <w:t xml:space="preserve">Before the experiment begins, the Baker must ensure that all equipment is calibrated according to French safety standards. Ingredients must be verified for freshness and compliance with local regulations. The Baker will prepare a standardized recipe for each product category to ensure consistency.</w:t>
      </w:r>
    </w:p>
    <w:bookmarkEnd w:id="26"/>
    <w:bookmarkStart w:id="27" w:name="execution-phase"/>
    <w:p>
      <w:pPr>
        <w:pStyle w:val="Heading3"/>
      </w:pPr>
      <w:r>
        <w:t xml:space="preserve">4.2 Execution Phase</w:t>
      </w:r>
    </w:p>
    <w:p>
      <w:pPr>
        <w:pStyle w:val="FirstParagraph"/>
      </w:pPr>
      <w:r>
        <w:t xml:space="preserve">During the baking process, the Baker will be observed for:</w:t>
      </w:r>
    </w:p>
    <w:p>
      <w:pPr>
        <w:numPr>
          <w:ilvl w:val="0"/>
          <w:numId w:val="1003"/>
        </w:numPr>
        <w:pStyle w:val="Compact"/>
      </w:pPr>
      <w:r>
        <w:rPr>
          <w:bCs/>
          <w:b/>
        </w:rPr>
        <w:t xml:space="preserve">Technique:</w:t>
      </w:r>
      <w:r>
        <w:t xml:space="preserve"> </w:t>
      </w:r>
      <w:r>
        <w:t xml:space="preserve">Proper kneading, folding, and shaping methods specific to French traditions.</w:t>
      </w:r>
    </w:p>
    <w:p>
      <w:pPr>
        <w:numPr>
          <w:ilvl w:val="0"/>
          <w:numId w:val="1003"/>
        </w:numPr>
        <w:pStyle w:val="Compact"/>
      </w:pPr>
      <w:r>
        <w:rPr>
          <w:bCs/>
          <w:b/>
        </w:rPr>
        <w:t xml:space="preserve">Hygiene:</w:t>
      </w:r>
      <w:r>
        <w:t xml:space="preserve"> </w:t>
      </w:r>
      <w:r>
        <w:t xml:space="preserve">Adherence to HACCP principles, including hand washing, use of protective gear, and cleanliness of the workspace.</w:t>
      </w:r>
    </w:p>
    <w:p>
      <w:pPr>
        <w:numPr>
          <w:ilvl w:val="0"/>
          <w:numId w:val="1003"/>
        </w:numPr>
        <w:pStyle w:val="Compact"/>
      </w:pPr>
      <w:r>
        <w:rPr>
          <w:bCs/>
          <w:b/>
        </w:rPr>
        <w:t xml:space="preserve">Efficiency:</w:t>
      </w:r>
      <w:r>
        <w:t xml:space="preserve"> </w:t>
      </w:r>
      <w:r>
        <w:t xml:space="preserve">Time management and workflow organization within the bakery environment.</w:t>
      </w:r>
    </w:p>
    <w:bookmarkEnd w:id="27"/>
    <w:bookmarkStart w:id="28" w:name="data-collection"/>
    <w:p>
      <w:pPr>
        <w:pStyle w:val="Heading3"/>
      </w:pPr>
      <w:r>
        <w:t xml:space="preserve">4.3 Data Collection</w:t>
      </w:r>
    </w:p>
    <w:p>
      <w:pPr>
        <w:pStyle w:val="FirstParagraph"/>
      </w:pPr>
      <w:r>
        <w:t xml:space="preserve">Data will be collected at multiple stages:</w:t>
      </w:r>
    </w:p>
    <w:p>
      <w:pPr>
        <w:numPr>
          <w:ilvl w:val="0"/>
          <w:numId w:val="1004"/>
        </w:numPr>
        <w:pStyle w:val="Compact"/>
      </w:pPr>
      <w:r>
        <w:rPr>
          <w:bCs/>
          <w:b/>
        </w:rPr>
        <w:t xml:space="preserve">Pre-baking:</w:t>
      </w:r>
      <w:r>
        <w:t xml:space="preserve"> </w:t>
      </w:r>
      <w:r>
        <w:t xml:space="preserve">Dough temperature, hydration levels, and proofing time.</w:t>
      </w:r>
    </w:p>
    <w:p>
      <w:pPr>
        <w:numPr>
          <w:ilvl w:val="0"/>
          <w:numId w:val="1004"/>
        </w:numPr>
        <w:pStyle w:val="Compact"/>
      </w:pPr>
      <w:r>
        <w:rPr>
          <w:bCs/>
          <w:b/>
        </w:rPr>
        <w:t xml:space="preserve">Post-baking:</w:t>
      </w:r>
      <w:r>
        <w:t xml:space="preserve"> </w:t>
      </w:r>
      <w:r>
        <w:t xml:space="preserve">Product weight, dimensions, and visual appearance.</w:t>
      </w:r>
    </w:p>
    <w:p>
      <w:pPr>
        <w:numPr>
          <w:ilvl w:val="0"/>
          <w:numId w:val="1004"/>
        </w:numPr>
        <w:pStyle w:val="Compact"/>
      </w:pPr>
      <w:r>
        <w:rPr>
          <w:bCs/>
          <w:b/>
        </w:rPr>
        <w:t xml:space="preserve">Sensory Evaluation:</w:t>
      </w:r>
      <w:r>
        <w:t xml:space="preserve"> </w:t>
      </w:r>
      <w:r>
        <w:t xml:space="preserve">A panel of three experts familiar with France Paris culinary standards will taste and score each product based on flavor, texture, and aroma.</w:t>
      </w:r>
    </w:p>
    <w:bookmarkEnd w:id="28"/>
    <w:bookmarkEnd w:id="29"/>
    <w:bookmarkStart w:id="30" w:name="quality-criteria"/>
    <w:p>
      <w:pPr>
        <w:pStyle w:val="Heading2"/>
      </w:pPr>
      <w:r>
        <w:t xml:space="preserve">5. Quality Criteria</w:t>
      </w:r>
    </w:p>
    <w:p>
      <w:pPr>
        <w:pStyle w:val="FirstParagraph"/>
      </w:pPr>
      <w:r>
        <w:t xml:space="preserve">The Baker's performance will be evaluated against the following criteria, which reflect the high expectations of consumers in France Paris: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Weighting</w:t>
            </w:r>
          </w:p>
        </w:tc>
      </w:tr>
      <w:tr>
        <w:tc>
          <w:tcPr/>
          <w:p>
            <w:pPr>
              <w:pStyle w:val="Compact"/>
              <w:jc w:val="left"/>
            </w:pPr>
            <w:r>
              <w:t xml:space="preserve">Product Quality</w:t>
            </w:r>
          </w:p>
        </w:tc>
        <w:tc>
          <w:tcPr/>
          <w:p>
            <w:pPr>
              <w:pStyle w:val="Compact"/>
              <w:jc w:val="left"/>
            </w:pPr>
            <w:r>
              <w:t xml:space="preserve">Adherence to traditional taste and texture profiles.</w:t>
            </w:r>
          </w:p>
        </w:tc>
        <w:tc>
          <w:tcPr/>
          <w:p>
            <w:pPr>
              <w:pStyle w:val="Compact"/>
              <w:jc w:val="left"/>
            </w:pPr>
            <w:r>
              <w:t xml:space="preserve">40%</w:t>
            </w:r>
          </w:p>
        </w:tc>
      </w:tr>
      <w:tr>
        <w:tc>
          <w:tcPr/>
          <w:p>
            <w:pPr>
              <w:pStyle w:val="Compact"/>
              <w:jc w:val="left"/>
            </w:pPr>
            <w:r>
              <w:t xml:space="preserve">Consistency</w:t>
            </w:r>
          </w:p>
        </w:tc>
        <w:tc>
          <w:tcPr/>
          <w:p>
            <w:pPr>
              <w:pStyle w:val="Compact"/>
              <w:jc w:val="left"/>
            </w:pPr>
            <w:r>
              <w:t xml:space="preserve">Uniformity across multiple batches.</w:t>
            </w:r>
          </w:p>
        </w:tc>
        <w:tc>
          <w:tcPr/>
          <w:p>
            <w:pPr>
              <w:pStyle w:val="Compact"/>
              <w:jc w:val="left"/>
            </w:pPr>
            <w:r>
              <w:t xml:space="preserve">25%</w:t>
            </w:r>
          </w:p>
        </w:tc>
      </w:tr>
      <w:tr>
        <w:tc>
          <w:tcPr/>
          <w:p>
            <w:pPr>
              <w:pStyle w:val="Compact"/>
              <w:jc w:val="left"/>
            </w:pPr>
            <w:r>
              <w:t xml:space="preserve">Hygiene and Safety</w:t>
            </w:r>
          </w:p>
        </w:tc>
        <w:tc>
          <w:tcPr/>
          <w:p>
            <w:pPr>
              <w:pStyle w:val="Compact"/>
              <w:jc w:val="left"/>
            </w:pPr>
            <w:r>
              <w:t xml:space="preserve">Compliance with French food safety regulations.</w:t>
            </w:r>
          </w:p>
        </w:tc>
        <w:tc>
          <w:tcPr/>
          <w:p>
            <w:pPr>
              <w:pStyle w:val="Compact"/>
              <w:jc w:val="left"/>
            </w:pPr>
            <w:r>
              <w:t xml:space="preserve">20%</w:t>
            </w:r>
          </w:p>
        </w:tc>
      </w:tr>
      <w:tr>
        <w:tc>
          <w:tcPr/>
          <w:p>
            <w:pPr>
              <w:pStyle w:val="Compact"/>
              <w:jc w:val="left"/>
            </w:pPr>
            <w:r>
              <w:t xml:space="preserve">Efficiency</w:t>
            </w:r>
          </w:p>
        </w:tc>
        <w:tc>
          <w:tcPr/>
          <w:p>
            <w:pPr>
              <w:pStyle w:val="Compact"/>
              <w:jc w:val="left"/>
            </w:pPr>
            <w:r>
              <w:t xml:space="preserve">Optimal use of time and resources.</w:t>
            </w:r>
          </w:p>
        </w:tc>
        <w:tc>
          <w:tcPr/>
          <w:p>
            <w:pPr>
              <w:pStyle w:val="Compact"/>
              <w:jc w:val="left"/>
            </w:pPr>
            <w:r>
              <w:t xml:space="preserve">15%</w:t>
            </w:r>
          </w:p>
        </w:tc>
      </w:tr>
    </w:tbl>
    <w:bookmarkEnd w:id="30"/>
    <w:bookmarkStart w:id="31" w:name="ethical-considerations-and-compliance"/>
    <w:p>
      <w:pPr>
        <w:pStyle w:val="Heading2"/>
      </w:pPr>
      <w:r>
        <w:t xml:space="preserve">6. Ethical Considerations and Compliance</w:t>
      </w:r>
    </w:p>
    <w:p>
      <w:pPr>
        <w:pStyle w:val="FirstParagraph"/>
      </w:pPr>
      <w:r>
        <w:t xml:space="preserve">This Experiment Protocol respects the rights and dignity of the Baker. All observations will be conducted with the Baker's informed consent. The experiment complies with French labor laws, ensuring that the Baker is not subjected to undue stress or unsafe working conditions. Data collected will be anonymized and used solely for the purpose of quality assessment and improvement.</w:t>
      </w:r>
    </w:p>
    <w:bookmarkEnd w:id="31"/>
    <w:bookmarkStart w:id="32" w:name="reporting-and-analysis"/>
    <w:p>
      <w:pPr>
        <w:pStyle w:val="Heading2"/>
      </w:pPr>
      <w:r>
        <w:t xml:space="preserve">7. Reporting and Analysis</w:t>
      </w:r>
    </w:p>
    <w:p>
      <w:pPr>
        <w:pStyle w:val="FirstParagraph"/>
      </w:pPr>
      <w:r>
        <w:t xml:space="preserve">At the conclusion of the four-week period, all data will be compiled and analyzed. A comprehensive report will be generated, highlighting the Baker's strengths and areas for improvement. Recommendations will be provided to enhance performance and align more closely with the prestigious standards of France Paris bakeries.</w:t>
      </w:r>
    </w:p>
    <w:p>
      <w:pPr>
        <w:pStyle w:val="BodyText"/>
      </w:pPr>
      <w:r>
        <w:t xml:space="preserve">The findings of this Experiment Protocol will contribute to a deeper understanding of the factors that influence Baker performance in a high-demand culinary environment.</w:t>
      </w:r>
    </w:p>
    <w:p>
      <w:pPr>
        <w:pStyle w:val="BodyText"/>
      </w:pPr>
      <w:r>
        <w:t xml:space="preserve">Note: This document is a template and should be adapted to specific bakery requirements and local regulations in France Paris.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Performance in France Paris</dc:title>
  <dc:creator/>
  <dc:language>en</dc:language>
  <cp:keywords/>
  <dcterms:created xsi:type="dcterms:W3CDTF">2026-10-10T03:57:37Z</dcterms:created>
  <dcterms:modified xsi:type="dcterms:W3CDTF">2026-10-10T03:57:37Z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