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in</w:t>
      </w:r>
      <w:r>
        <w:t xml:space="preserve"> </w:t>
      </w:r>
      <w:r>
        <w:t xml:space="preserve">Iran</w:t>
      </w:r>
      <w:r>
        <w:t xml:space="preserve"> </w:t>
      </w:r>
      <w:r>
        <w:t xml:space="preserve">Tehran</w:t>
      </w:r>
    </w:p>
    <w:bookmarkStart w:id="20" w:name="X30770457c3410670c844f9a759d4c68adf7d9bb"/>
    <w:p>
      <w:pPr>
        <w:pStyle w:val="Heading1"/>
      </w:pPr>
      <w:r>
        <w:t xml:space="preserve">Experiment Protocol: Baker Performance Evaluation in Iran Tehran</w:t>
      </w:r>
    </w:p>
    <w:p>
      <w:pPr>
        <w:pStyle w:val="FirstParagraph"/>
      </w:pPr>
      <w:r>
        <w:rPr>
          <w:bCs/>
          <w:b/>
        </w:rPr>
        <w:t xml:space="preserve">Document ID:</w:t>
      </w:r>
      <w:r>
        <w:t xml:space="preserve"> </w:t>
      </w:r>
      <w:r>
        <w:t xml:space="preserve">EP-BKR-IRN-2024-001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Tehran, Iran</w:t>
      </w:r>
    </w:p>
    <w:p>
      <w:pPr>
        <w:pStyle w:val="BodyText"/>
      </w:pPr>
      <w:r>
        <w:rPr>
          <w:bCs/>
          <w:b/>
        </w:rPr>
        <w:t xml:space="preserve">Subject:</w:t>
      </w:r>
      <w:r>
        <w:t xml:space="preserve"> </w:t>
      </w:r>
      <w:r>
        <w:t xml:space="preserve">Baker</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efficiency, and adaptability of a Baker operating within the specific environmental and cultural context of Iran Tehran. The primary objective is to assess how local conditions, including climate, ingredient availability, and consumer preferences, influence the Baker's output quality, productivity, and operational sustainability.</w:t>
      </w:r>
    </w:p>
    <w:p>
      <w:pPr>
        <w:pStyle w:val="BodyText"/>
      </w:pPr>
      <w:r>
        <w:t xml:space="preserve">Tehran, as the capital and largest city of Iran, presents a unique environment characterized by high altitude, variable humidity, and a rich culinary tradition. This protocol ensures that the Baker's methods are rigorously tested against these variables to produce reliable, reproducible results.</w:t>
      </w:r>
    </w:p>
    <w:bookmarkEnd w:id="21"/>
    <w:bookmarkStart w:id="24" w:name="scope-and-definitions"/>
    <w:p>
      <w:pPr>
        <w:pStyle w:val="Heading2"/>
      </w:pPr>
      <w:r>
        <w:t xml:space="preserve">2. Scope and Definitions</w:t>
      </w:r>
    </w:p>
    <w:bookmarkStart w:id="22" w:name="scope"/>
    <w:p>
      <w:pPr>
        <w:pStyle w:val="Heading3"/>
      </w:pPr>
      <w:r>
        <w:t xml:space="preserve">2.1 Scope</w:t>
      </w:r>
    </w:p>
    <w:p>
      <w:pPr>
        <w:pStyle w:val="FirstParagraph"/>
      </w:pPr>
      <w:r>
        <w:t xml:space="preserve">This protocol applies to all phases of the Baker's operation in Iran Tehran, including:</w:t>
      </w:r>
    </w:p>
    <w:p>
      <w:pPr>
        <w:numPr>
          <w:ilvl w:val="0"/>
          <w:numId w:val="1001"/>
        </w:numPr>
        <w:pStyle w:val="Compact"/>
      </w:pPr>
      <w:r>
        <w:t xml:space="preserve">Ingredient sourcing and preparation</w:t>
      </w:r>
    </w:p>
    <w:p>
      <w:pPr>
        <w:numPr>
          <w:ilvl w:val="0"/>
          <w:numId w:val="1001"/>
        </w:numPr>
        <w:pStyle w:val="Compact"/>
      </w:pPr>
      <w:r>
        <w:t xml:space="preserve">Dough formulation and fermentation</w:t>
      </w:r>
    </w:p>
    <w:p>
      <w:pPr>
        <w:numPr>
          <w:ilvl w:val="0"/>
          <w:numId w:val="1001"/>
        </w:numPr>
        <w:pStyle w:val="Compact"/>
      </w:pPr>
      <w:r>
        <w:t xml:space="preserve">Baking processes and oven performance</w:t>
      </w:r>
    </w:p>
    <w:p>
      <w:pPr>
        <w:numPr>
          <w:ilvl w:val="0"/>
          <w:numId w:val="1001"/>
        </w:numPr>
        <w:pStyle w:val="Compact"/>
      </w:pPr>
      <w:r>
        <w:t xml:space="preserve">Product quality assessment</w:t>
      </w:r>
    </w:p>
    <w:p>
      <w:pPr>
        <w:numPr>
          <w:ilvl w:val="0"/>
          <w:numId w:val="1001"/>
        </w:numPr>
        <w:pStyle w:val="Compact"/>
      </w:pPr>
      <w:r>
        <w:t xml:space="preserve">Consumer feedback collection</w:t>
      </w:r>
    </w:p>
    <w:bookmarkEnd w:id="22"/>
    <w:bookmarkStart w:id="23" w:name="definitions"/>
    <w:p>
      <w:pPr>
        <w:pStyle w:val="Heading3"/>
      </w:pPr>
      <w:r>
        <w:t xml:space="preserve">2.2 Definitions</w:t>
      </w:r>
    </w:p>
    <w:p>
      <w:pPr>
        <w:numPr>
          <w:ilvl w:val="0"/>
          <w:numId w:val="1002"/>
        </w:numPr>
        <w:pStyle w:val="Compact"/>
      </w:pPr>
      <w:r>
        <w:rPr>
          <w:bCs/>
          <w:b/>
        </w:rPr>
        <w:t xml:space="preserve">Baker:</w:t>
      </w:r>
      <w:r>
        <w:t xml:space="preserve"> </w:t>
      </w:r>
      <w:r>
        <w:t xml:space="preserve">The individual or team responsible for producing baked goods according to specified recipes and standards.</w:t>
      </w:r>
    </w:p>
    <w:p>
      <w:pPr>
        <w:numPr>
          <w:ilvl w:val="0"/>
          <w:numId w:val="1002"/>
        </w:numPr>
        <w:pStyle w:val="Compact"/>
      </w:pPr>
      <w:r>
        <w:rPr>
          <w:bCs/>
          <w:b/>
        </w:rPr>
        <w:t xml:space="preserve">Iran Tehran:</w:t>
      </w:r>
      <w:r>
        <w:t xml:space="preserve"> </w:t>
      </w:r>
      <w:r>
        <w:t xml:space="preserve">The geographic and cultural setting where the experiment is conducted, including local regulations, climate, and market conditions.</w:t>
      </w:r>
    </w:p>
    <w:p>
      <w:pPr>
        <w:numPr>
          <w:ilvl w:val="0"/>
          <w:numId w:val="1002"/>
        </w:numPr>
        <w:pStyle w:val="Compact"/>
      </w:pPr>
      <w:r>
        <w:rPr>
          <w:bCs/>
          <w:b/>
        </w:rPr>
        <w:t xml:space="preserve">Experiment Protocol:</w:t>
      </w:r>
      <w:r>
        <w:t xml:space="preserve"> </w:t>
      </w:r>
      <w:r>
        <w:t xml:space="preserve">A detailed, step-by-step plan that ensures consistency, accuracy, and safety throughout the evaluation process.</w:t>
      </w:r>
    </w:p>
    <w:bookmarkEnd w:id="23"/>
    <w:bookmarkEnd w:id="24"/>
    <w:bookmarkStart w:id="25" w:name="X7d854ebfbb11846cd3d89d0eea8e17c8eea0f59"/>
    <w:p>
      <w:pPr>
        <w:pStyle w:val="Heading2"/>
      </w:pPr>
      <w:r>
        <w:t xml:space="preserve">3. Environmental Considerations in Iran Tehran</w:t>
      </w:r>
    </w:p>
    <w:p>
      <w:pPr>
        <w:pStyle w:val="FirstParagraph"/>
      </w:pPr>
      <w:r>
        <w:t xml:space="preserve">The Baker must account for Tehran's specific environmental factors, which can significantly impact baking outcomes:</w:t>
      </w:r>
    </w:p>
    <w:p>
      <w:pPr>
        <w:numPr>
          <w:ilvl w:val="0"/>
          <w:numId w:val="1003"/>
        </w:numPr>
        <w:pStyle w:val="Compact"/>
      </w:pPr>
      <w:r>
        <w:rPr>
          <w:bCs/>
          <w:b/>
        </w:rPr>
        <w:t xml:space="preserve">Altitude:</w:t>
      </w:r>
      <w:r>
        <w:t xml:space="preserve"> </w:t>
      </w:r>
      <w:r>
        <w:t xml:space="preserve">Tehran is situated at approximately 1,000 meters above sea level. This affects boiling points, leavening, and baking times.</w:t>
      </w:r>
    </w:p>
    <w:p>
      <w:pPr>
        <w:numPr>
          <w:ilvl w:val="0"/>
          <w:numId w:val="1003"/>
        </w:numPr>
        <w:pStyle w:val="Compact"/>
      </w:pPr>
      <w:r>
        <w:rPr>
          <w:bCs/>
          <w:b/>
        </w:rPr>
        <w:t xml:space="preserve">Humidity:</w:t>
      </w:r>
      <w:r>
        <w:t xml:space="preserve"> </w:t>
      </w:r>
      <w:r>
        <w:t xml:space="preserve">Seasonal variations in humidity can influence dough hydration and fermentation rates.</w:t>
      </w:r>
    </w:p>
    <w:p>
      <w:pPr>
        <w:numPr>
          <w:ilvl w:val="0"/>
          <w:numId w:val="1003"/>
        </w:numPr>
        <w:pStyle w:val="Compact"/>
      </w:pPr>
      <w:r>
        <w:rPr>
          <w:bCs/>
          <w:b/>
        </w:rPr>
        <w:t xml:space="preserve">Temperature:</w:t>
      </w:r>
      <w:r>
        <w:t xml:space="preserve"> </w:t>
      </w:r>
      <w:r>
        <w:t xml:space="preserve">Extreme summer heat and cold winters require adjustments in ingredient temperatures and proofing environments.</w:t>
      </w:r>
    </w:p>
    <w:p>
      <w:pPr>
        <w:pStyle w:val="FirstParagraph"/>
      </w:pPr>
      <w:r>
        <w:rPr>
          <w:bCs/>
          <w:b/>
        </w:rPr>
        <w:t xml:space="preserve">Note:</w:t>
      </w:r>
      <w:r>
        <w:t xml:space="preserve"> </w:t>
      </w:r>
      <w:r>
        <w:t xml:space="preserve">All adjustments made by the Baker to compensate for these factors must be documented and standardized for reproducibility.</w:t>
      </w:r>
    </w:p>
    <w:bookmarkEnd w:id="25"/>
    <w:bookmarkStart w:id="28" w:name="materials-and-ingredients"/>
    <w:p>
      <w:pPr>
        <w:pStyle w:val="Heading2"/>
      </w:pPr>
      <w:r>
        <w:t xml:space="preserve">4. Materials and Ingredients</w:t>
      </w:r>
    </w:p>
    <w:bookmarkStart w:id="26" w:name="sourcing"/>
    <w:p>
      <w:pPr>
        <w:pStyle w:val="Heading3"/>
      </w:pPr>
      <w:r>
        <w:t xml:space="preserve">4.1 Sourcing</w:t>
      </w:r>
    </w:p>
    <w:p>
      <w:pPr>
        <w:pStyle w:val="FirstParagraph"/>
      </w:pPr>
      <w:r>
        <w:t xml:space="preserve">All ingredients must be sourced from approved local suppliers in Iran Tehran to ensure authenticity and compliance with regional standards. Key ingredients include:</w:t>
      </w:r>
    </w:p>
    <w:p>
      <w:pPr>
        <w:numPr>
          <w:ilvl w:val="0"/>
          <w:numId w:val="1004"/>
        </w:numPr>
        <w:pStyle w:val="Compact"/>
      </w:pPr>
      <w:r>
        <w:t xml:space="preserve">Flour (wheat, barley, or specialty blends common in Iranian baking)</w:t>
      </w:r>
    </w:p>
    <w:p>
      <w:pPr>
        <w:numPr>
          <w:ilvl w:val="0"/>
          <w:numId w:val="1004"/>
        </w:numPr>
        <w:pStyle w:val="Compact"/>
      </w:pPr>
      <w:r>
        <w:t xml:space="preserve">Water (municipal or filtered, tested for mineral content)</w:t>
      </w:r>
    </w:p>
    <w:p>
      <w:pPr>
        <w:numPr>
          <w:ilvl w:val="0"/>
          <w:numId w:val="1004"/>
        </w:numPr>
        <w:pStyle w:val="Compact"/>
      </w:pPr>
      <w:r>
        <w:t xml:space="preserve">Yeast or traditional leavening agents</w:t>
      </w:r>
    </w:p>
    <w:p>
      <w:pPr>
        <w:numPr>
          <w:ilvl w:val="0"/>
          <w:numId w:val="1004"/>
        </w:numPr>
        <w:pStyle w:val="Compact"/>
      </w:pPr>
      <w:r>
        <w:t xml:space="preserve">Salt, sugar, and fats (butter, oil, or ghee)</w:t>
      </w:r>
    </w:p>
    <w:p>
      <w:pPr>
        <w:numPr>
          <w:ilvl w:val="0"/>
          <w:numId w:val="1004"/>
        </w:numPr>
        <w:pStyle w:val="Compact"/>
      </w:pPr>
      <w:r>
        <w:t xml:space="preserve">Optional: Nuts, saffron, rosewater, or other flavorings typical of Iranian baked goods</w:t>
      </w:r>
    </w:p>
    <w:bookmarkEnd w:id="26"/>
    <w:bookmarkStart w:id="27" w:name="quality-control"/>
    <w:p>
      <w:pPr>
        <w:pStyle w:val="Heading3"/>
      </w:pPr>
      <w:r>
        <w:t xml:space="preserve">4.2 Quality Control</w:t>
      </w:r>
    </w:p>
    <w:p>
      <w:pPr>
        <w:pStyle w:val="FirstParagraph"/>
      </w:pPr>
      <w:r>
        <w:t xml:space="preserve">Each batch of ingredients must be inspected for freshness, purity, and compliance with Iranian food safety regulations. Any deviations must be recorded and addressed before use.</w:t>
      </w:r>
    </w:p>
    <w:bookmarkEnd w:id="27"/>
    <w:bookmarkEnd w:id="28"/>
    <w:bookmarkStart w:id="32" w:name="experimental-procedures"/>
    <w:p>
      <w:pPr>
        <w:pStyle w:val="Heading2"/>
      </w:pPr>
      <w:r>
        <w:t xml:space="preserve">5. Experimental Procedures</w:t>
      </w:r>
    </w:p>
    <w:bookmarkStart w:id="29" w:name="dough-preparation"/>
    <w:p>
      <w:pPr>
        <w:pStyle w:val="Heading3"/>
      </w:pPr>
      <w:r>
        <w:t xml:space="preserve">5.1 Dough Preparation</w:t>
      </w:r>
    </w:p>
    <w:p>
      <w:pPr>
        <w:pStyle w:val="FirstParagraph"/>
      </w:pPr>
      <w:r>
        <w:t xml:space="preserve">The Baker will follow a standardized recipe, adjusting only for documented environmental factors. Steps include:</w:t>
      </w:r>
    </w:p>
    <w:p>
      <w:pPr>
        <w:numPr>
          <w:ilvl w:val="0"/>
          <w:numId w:val="1005"/>
        </w:numPr>
        <w:pStyle w:val="Compact"/>
      </w:pPr>
      <w:r>
        <w:t xml:space="preserve">Measure all ingredients using calibrated equipment.</w:t>
      </w:r>
    </w:p>
    <w:p>
      <w:pPr>
        <w:numPr>
          <w:ilvl w:val="0"/>
          <w:numId w:val="1005"/>
        </w:numPr>
        <w:pStyle w:val="Compact"/>
      </w:pPr>
      <w:r>
        <w:t xml:space="preserve">Mix ingredients to achieve consistent dough texture.</w:t>
      </w:r>
    </w:p>
    <w:p>
      <w:pPr>
        <w:numPr>
          <w:ilvl w:val="0"/>
          <w:numId w:val="1005"/>
        </w:numPr>
        <w:pStyle w:val="Compact"/>
      </w:pPr>
      <w:r>
        <w:t xml:space="preserve">Monitor dough temperature and hydration levels.</w:t>
      </w:r>
    </w:p>
    <w:bookmarkEnd w:id="29"/>
    <w:bookmarkStart w:id="30" w:name="fermentation"/>
    <w:p>
      <w:pPr>
        <w:pStyle w:val="Heading3"/>
      </w:pPr>
      <w:r>
        <w:t xml:space="preserve">5.2 Fermentation</w:t>
      </w:r>
    </w:p>
    <w:p>
      <w:pPr>
        <w:pStyle w:val="FirstParagraph"/>
      </w:pPr>
      <w:r>
        <w:t xml:space="preserve">Fermentation conditions must be controlled and recorded:</w:t>
      </w:r>
    </w:p>
    <w:p>
      <w:pPr>
        <w:numPr>
          <w:ilvl w:val="0"/>
          <w:numId w:val="1006"/>
        </w:numPr>
        <w:pStyle w:val="Compact"/>
      </w:pPr>
      <w:r>
        <w:t xml:space="preserve">Temperature: Maintain between 24°C and 28°C.</w:t>
      </w:r>
    </w:p>
    <w:p>
      <w:pPr>
        <w:numPr>
          <w:ilvl w:val="0"/>
          <w:numId w:val="1006"/>
        </w:numPr>
        <w:pStyle w:val="Compact"/>
      </w:pPr>
      <w:r>
        <w:t xml:space="preserve">Humidity: Keep above 75% to prevent crust formation.</w:t>
      </w:r>
    </w:p>
    <w:p>
      <w:pPr>
        <w:numPr>
          <w:ilvl w:val="0"/>
          <w:numId w:val="1006"/>
        </w:numPr>
        <w:pStyle w:val="Compact"/>
      </w:pPr>
      <w:r>
        <w:t xml:space="preserve">Duration: Adjust based on ambient conditions in Iran Tehran.</w:t>
      </w:r>
    </w:p>
    <w:bookmarkEnd w:id="30"/>
    <w:bookmarkStart w:id="31" w:name="baking"/>
    <w:p>
      <w:pPr>
        <w:pStyle w:val="Heading3"/>
      </w:pPr>
      <w:r>
        <w:t xml:space="preserve">5.3 Baking</w:t>
      </w:r>
    </w:p>
    <w:p>
      <w:pPr>
        <w:pStyle w:val="FirstParagraph"/>
      </w:pPr>
      <w:r>
        <w:t xml:space="preserve">Baking will be performed in ovens calibrated for Tehran's altitude and climate. Parameters include:</w:t>
      </w:r>
    </w:p>
    <w:p>
      <w:pPr>
        <w:numPr>
          <w:ilvl w:val="0"/>
          <w:numId w:val="1007"/>
        </w:numPr>
        <w:pStyle w:val="Compact"/>
      </w:pPr>
      <w:r>
        <w:t xml:space="preserve">Temperature: Typically between 200°C and 250°C, adjusted as needed.</w:t>
      </w:r>
    </w:p>
    <w:p>
      <w:pPr>
        <w:numPr>
          <w:ilvl w:val="0"/>
          <w:numId w:val="1007"/>
        </w:numPr>
        <w:pStyle w:val="Compact"/>
      </w:pPr>
      <w:r>
        <w:t xml:space="preserve">Time: Monitored closely to prevent under- or over-baking.</w:t>
      </w:r>
    </w:p>
    <w:p>
      <w:pPr>
        <w:numPr>
          <w:ilvl w:val="0"/>
          <w:numId w:val="1007"/>
        </w:numPr>
        <w:pStyle w:val="Compact"/>
      </w:pPr>
      <w:r>
        <w:t xml:space="preserve">Steam injection: Used where appropriate to enhance crust quality.</w:t>
      </w:r>
    </w:p>
    <w:bookmarkEnd w:id="31"/>
    <w:bookmarkEnd w:id="32"/>
    <w:bookmarkStart w:id="36" w:name="data-collection-and-analysis"/>
    <w:p>
      <w:pPr>
        <w:pStyle w:val="Heading2"/>
      </w:pPr>
      <w:r>
        <w:t xml:space="preserve">6. Data Collection and Analysis</w:t>
      </w:r>
    </w:p>
    <w:bookmarkStart w:id="33" w:name="quality-metrics"/>
    <w:p>
      <w:pPr>
        <w:pStyle w:val="Heading3"/>
      </w:pPr>
      <w:r>
        <w:t xml:space="preserve">6.1 Quality Metrics</w:t>
      </w:r>
    </w:p>
    <w:p>
      <w:pPr>
        <w:pStyle w:val="FirstParagraph"/>
      </w:pPr>
      <w:r>
        <w:t xml:space="preserve">The Baker's output will be evaluated based on:</w:t>
      </w:r>
    </w:p>
    <w:p>
      <w:pPr>
        <w:numPr>
          <w:ilvl w:val="0"/>
          <w:numId w:val="1008"/>
        </w:numPr>
        <w:pStyle w:val="Compact"/>
      </w:pPr>
      <w:r>
        <w:t xml:space="preserve">Appearance (color, shape, surface texture)</w:t>
      </w:r>
    </w:p>
    <w:p>
      <w:pPr>
        <w:numPr>
          <w:ilvl w:val="0"/>
          <w:numId w:val="1008"/>
        </w:numPr>
        <w:pStyle w:val="Compact"/>
      </w:pPr>
      <w:r>
        <w:t xml:space="preserve">Texture (crust crispness, crumb structure)</w:t>
      </w:r>
    </w:p>
    <w:p>
      <w:pPr>
        <w:numPr>
          <w:ilvl w:val="0"/>
          <w:numId w:val="1008"/>
        </w:numPr>
        <w:pStyle w:val="Compact"/>
      </w:pPr>
      <w:r>
        <w:t xml:space="preserve">Flavor (taste profile, aroma)</w:t>
      </w:r>
    </w:p>
    <w:p>
      <w:pPr>
        <w:numPr>
          <w:ilvl w:val="0"/>
          <w:numId w:val="1008"/>
        </w:numPr>
        <w:pStyle w:val="Compact"/>
      </w:pPr>
      <w:r>
        <w:t xml:space="preserve">Shelf life (freshness retention over time)</w:t>
      </w:r>
    </w:p>
    <w:bookmarkEnd w:id="33"/>
    <w:bookmarkStart w:id="34" w:name="consumer-feedback"/>
    <w:p>
      <w:pPr>
        <w:pStyle w:val="Heading3"/>
      </w:pPr>
      <w:r>
        <w:t xml:space="preserve">6.2 Consumer Feedback</w:t>
      </w:r>
    </w:p>
    <w:p>
      <w:pPr>
        <w:pStyle w:val="FirstParagraph"/>
      </w:pPr>
      <w:r>
        <w:t xml:space="preserve">A sample group of consumers in Iran Tehran will provide feedback on the baked goods. Surveys will assess:</w:t>
      </w:r>
    </w:p>
    <w:p>
      <w:pPr>
        <w:numPr>
          <w:ilvl w:val="0"/>
          <w:numId w:val="1009"/>
        </w:numPr>
        <w:pStyle w:val="Compact"/>
      </w:pPr>
      <w:r>
        <w:t xml:space="preserve">Overall satisfaction</w:t>
      </w:r>
    </w:p>
    <w:p>
      <w:pPr>
        <w:numPr>
          <w:ilvl w:val="0"/>
          <w:numId w:val="1009"/>
        </w:numPr>
        <w:pStyle w:val="Compact"/>
      </w:pPr>
      <w:r>
        <w:t xml:space="preserve">Comparison with local standards</w:t>
      </w:r>
    </w:p>
    <w:p>
      <w:pPr>
        <w:numPr>
          <w:ilvl w:val="0"/>
          <w:numId w:val="1009"/>
        </w:numPr>
        <w:pStyle w:val="Compact"/>
      </w:pPr>
      <w:r>
        <w:t xml:space="preserve">Willingness to purchase</w:t>
      </w:r>
    </w:p>
    <w:bookmarkEnd w:id="34"/>
    <w:bookmarkStart w:id="35" w:name="operational-efficiency"/>
    <w:p>
      <w:pPr>
        <w:pStyle w:val="Heading3"/>
      </w:pPr>
      <w:r>
        <w:t xml:space="preserve">6.3 Operational Efficiency</w:t>
      </w:r>
    </w:p>
    <w:p>
      <w:pPr>
        <w:pStyle w:val="FirstParagraph"/>
      </w:pPr>
      <w:r>
        <w:t xml:space="preserve">The Baker's productivity will be measured by:</w:t>
      </w:r>
    </w:p>
    <w:p>
      <w:pPr>
        <w:numPr>
          <w:ilvl w:val="0"/>
          <w:numId w:val="1010"/>
        </w:numPr>
        <w:pStyle w:val="Compact"/>
      </w:pPr>
      <w:r>
        <w:t xml:space="preserve">Output volume per shift</w:t>
      </w:r>
    </w:p>
    <w:p>
      <w:pPr>
        <w:numPr>
          <w:ilvl w:val="0"/>
          <w:numId w:val="1010"/>
        </w:numPr>
        <w:pStyle w:val="Compact"/>
      </w:pPr>
      <w:r>
        <w:t xml:space="preserve">Ingredient utilization rate</w:t>
      </w:r>
    </w:p>
    <w:p>
      <w:pPr>
        <w:numPr>
          <w:ilvl w:val="0"/>
          <w:numId w:val="1010"/>
        </w:numPr>
        <w:pStyle w:val="Compact"/>
      </w:pPr>
      <w:r>
        <w:t xml:space="preserve">Energy consumption</w:t>
      </w:r>
    </w:p>
    <w:bookmarkEnd w:id="35"/>
    <w:bookmarkEnd w:id="36"/>
    <w:bookmarkStart w:id="37" w:name="safety-and-compliance"/>
    <w:p>
      <w:pPr>
        <w:pStyle w:val="Heading2"/>
      </w:pPr>
      <w:r>
        <w:t xml:space="preserve">7. Safety and Compliance</w:t>
      </w:r>
    </w:p>
    <w:p>
      <w:pPr>
        <w:pStyle w:val="FirstParagraph"/>
      </w:pPr>
      <w:r>
        <w:t xml:space="preserve">All procedures must comply with Iranian food safety laws and workplace regulations. The Baker must:</w:t>
      </w:r>
    </w:p>
    <w:p>
      <w:pPr>
        <w:numPr>
          <w:ilvl w:val="0"/>
          <w:numId w:val="1011"/>
        </w:numPr>
        <w:pStyle w:val="Compact"/>
      </w:pPr>
      <w:r>
        <w:t xml:space="preserve">Maintain strict hygiene standards.</w:t>
      </w:r>
    </w:p>
    <w:p>
      <w:pPr>
        <w:numPr>
          <w:ilvl w:val="0"/>
          <w:numId w:val="1011"/>
        </w:numPr>
        <w:pStyle w:val="Compact"/>
      </w:pPr>
      <w:r>
        <w:t xml:space="preserve">Use personal protective equipment (PPE) as required.</w:t>
      </w:r>
    </w:p>
    <w:p>
      <w:pPr>
        <w:numPr>
          <w:ilvl w:val="0"/>
          <w:numId w:val="1011"/>
        </w:numPr>
        <w:pStyle w:val="Compact"/>
      </w:pPr>
      <w:r>
        <w:t xml:space="preserve">Ensure proper ventilation and fire safety in the baking area.</w:t>
      </w:r>
    </w:p>
    <w:p>
      <w:pPr>
        <w:numPr>
          <w:ilvl w:val="0"/>
          <w:numId w:val="1011"/>
        </w:numPr>
        <w:pStyle w:val="Compact"/>
      </w:pPr>
      <w:r>
        <w:t xml:space="preserve">Document any incidents or deviations immediately.</w:t>
      </w:r>
    </w:p>
    <w:bookmarkEnd w:id="37"/>
    <w:bookmarkStart w:id="38" w:name="reporting-and-documentation"/>
    <w:p>
      <w:pPr>
        <w:pStyle w:val="Heading2"/>
      </w:pPr>
      <w:r>
        <w:t xml:space="preserve">8. Reporting and Documentation</w:t>
      </w:r>
    </w:p>
    <w:p>
      <w:pPr>
        <w:pStyle w:val="FirstParagraph"/>
      </w:pPr>
      <w:r>
        <w:t xml:space="preserve">The Baker must maintain detailed records of all experimental activities, including:</w:t>
      </w:r>
    </w:p>
    <w:p>
      <w:pPr>
        <w:numPr>
          <w:ilvl w:val="0"/>
          <w:numId w:val="1012"/>
        </w:numPr>
        <w:pStyle w:val="Compact"/>
      </w:pPr>
      <w:r>
        <w:t xml:space="preserve">Ingredient batches and sources</w:t>
      </w:r>
    </w:p>
    <w:p>
      <w:pPr>
        <w:numPr>
          <w:ilvl w:val="0"/>
          <w:numId w:val="1012"/>
        </w:numPr>
        <w:pStyle w:val="Compact"/>
      </w:pPr>
      <w:r>
        <w:t xml:space="preserve">Environmental conditions during each phase</w:t>
      </w:r>
    </w:p>
    <w:p>
      <w:pPr>
        <w:numPr>
          <w:ilvl w:val="0"/>
          <w:numId w:val="1012"/>
        </w:numPr>
        <w:pStyle w:val="Compact"/>
      </w:pPr>
      <w:r>
        <w:t xml:space="preserve">Process adjustments and rationales</w:t>
      </w:r>
    </w:p>
    <w:p>
      <w:pPr>
        <w:numPr>
          <w:ilvl w:val="0"/>
          <w:numId w:val="1012"/>
        </w:numPr>
        <w:pStyle w:val="Compact"/>
      </w:pPr>
      <w:r>
        <w:t xml:space="preserve">Quality assessment results</w:t>
      </w:r>
    </w:p>
    <w:p>
      <w:pPr>
        <w:numPr>
          <w:ilvl w:val="0"/>
          <w:numId w:val="1012"/>
        </w:numPr>
        <w:pStyle w:val="Compact"/>
      </w:pPr>
      <w:r>
        <w:t xml:space="preserve">Consumer feedback summaries</w:t>
      </w:r>
    </w:p>
    <w:p>
      <w:pPr>
        <w:pStyle w:val="FirstParagraph"/>
      </w:pPr>
      <w:r>
        <w:t xml:space="preserve">A final report will be compiled, summarizing findings, recommendations, and any necessary modifications to the Baker's methods for optimal performance in Iran Tehran.</w:t>
      </w:r>
    </w:p>
    <w:bookmarkEnd w:id="38"/>
    <w:bookmarkStart w:id="39" w:name="conclusion"/>
    <w:p>
      <w:pPr>
        <w:pStyle w:val="Heading2"/>
      </w:pPr>
      <w:r>
        <w:t xml:space="preserve">9. Conclusion</w:t>
      </w:r>
    </w:p>
    <w:p>
      <w:pPr>
        <w:pStyle w:val="FirstParagraph"/>
      </w:pPr>
      <w:r>
        <w:t xml:space="preserve">This Experiment Protocol provides a comprehensive framework for evaluating the Baker's performance in the unique context of Iran Tehran. By adhering to these guidelines, the Baker can ensure high-quality, culturally appropriate baked goods while maintaining operational efficiency and safety. Continuous monitoring and adaptation will be essential to achieving long-term success in this dynamic environment.</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in Iran Tehran</dc:title>
  <dc:creator/>
  <dc:language>en</dc:language>
  <cp:keywords/>
  <dcterms:created xsi:type="dcterms:W3CDTF">2026-10-10T01:44:42Z</dcterms:created>
  <dcterms:modified xsi:type="dcterms:W3CDTF">2026-10-10T01:44:42Z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