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Iraq</w:t>
      </w:r>
      <w:r>
        <w:t xml:space="preserve"> </w:t>
      </w:r>
      <w:r>
        <w:t xml:space="preserve">Baghdad</w:t>
      </w:r>
    </w:p>
    <w:bookmarkStart w:id="32" w:name="experiment-protocol-baker"/>
    <w:p>
      <w:pPr>
        <w:pStyle w:val="Heading1"/>
      </w:pPr>
      <w:r>
        <w:t xml:space="preserve">Experiment Protocol: Baker</w:t>
      </w:r>
    </w:p>
    <w:p>
      <w:pPr>
        <w:pStyle w:val="FirstParagraph"/>
      </w:pPr>
      <w:r>
        <w:rPr>
          <w:bCs/>
          <w:b/>
        </w:rPr>
        <w:t xml:space="preserve">Project Title:</w:t>
      </w:r>
      <w:r>
        <w:t xml:space="preserve"> </w:t>
      </w:r>
      <w:r>
        <w:t xml:space="preserve">Baker</w:t>
      </w:r>
    </w:p>
    <w:p>
      <w:pPr>
        <w:pStyle w:val="BodyText"/>
      </w:pPr>
      <w:r>
        <w:rPr>
          <w:bCs/>
          <w:b/>
        </w:rPr>
        <w:t xml:space="preserve">Location:</w:t>
      </w:r>
      <w:r>
        <w:t xml:space="preserve"> </w:t>
      </w:r>
      <w:r>
        <w:t xml:space="preserve">Iraq Baghdad</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p>
      <w:pPr>
        <w:pStyle w:val="BodyText"/>
      </w:pPr>
      <w:r>
        <w:rPr>
          <w:bCs/>
          <w:b/>
        </w:rPr>
        <w:t xml:space="preserve">Classification:</w:t>
      </w:r>
      <w:r>
        <w:t xml:space="preserve"> </w:t>
      </w:r>
      <w:r>
        <w:t xml:space="preserve">Internal Use Only</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initiative designated as "Baker." The primary objective of Baker is to evaluate the efficacy, stability, and performance of specific operational parameters within the unique environmental and logistical context of Iraq Baghdad. Given the distinct climatic conditions, infrastructure challenges, and cultural nuances of Baghdad, this protocol is specifically tailored to ensure that the Baker initiative yields accurate, reproducible, and actionable data.</w:t>
      </w:r>
    </w:p>
    <w:p>
      <w:pPr>
        <w:pStyle w:val="BodyText"/>
      </w:pPr>
      <w:r>
        <w:t xml:space="preserve">The Baker project aims to test the resilience of our proposed solutions against the high ambient temperatures, dust particulate matter, and variable power supply conditions characteristic of Baghdad. By strictly adhering to this protocol, we ensure that the Baker experiment maintains scientific rigor while respecting local regulations and safety standards in Iraq.</w:t>
      </w:r>
    </w:p>
    <w:bookmarkEnd w:id="20"/>
    <w:bookmarkStart w:id="23" w:name="scope-and-site-selection"/>
    <w:p>
      <w:pPr>
        <w:pStyle w:val="Heading2"/>
      </w:pPr>
      <w:r>
        <w:t xml:space="preserve">2. Scope and Site Selection</w:t>
      </w:r>
    </w:p>
    <w:bookmarkStart w:id="21" w:name="geographic-focus"/>
    <w:p>
      <w:pPr>
        <w:pStyle w:val="Heading3"/>
      </w:pPr>
      <w:r>
        <w:t xml:space="preserve">2.1 Geographic Focus</w:t>
      </w:r>
    </w:p>
    <w:p>
      <w:pPr>
        <w:pStyle w:val="FirstParagraph"/>
      </w:pPr>
      <w:r>
        <w:t xml:space="preserve">The Baker experiment will be conducted exclusively within the metropolitan area of Iraq Baghdad. Specific test sites have been selected to represent diverse micro-environments within the city, including central commercial districts and residential zones. This geographic focus is critical because the Baker system must perform reliably under the specific stressors found in Baghdad, such as extreme summer heat exceeding 45°C (113°F) and high humidity levels during certain seasons.</w:t>
      </w:r>
    </w:p>
    <w:bookmarkEnd w:id="21"/>
    <w:bookmarkStart w:id="22" w:name="environmental-constraints"/>
    <w:p>
      <w:pPr>
        <w:pStyle w:val="Heading3"/>
      </w:pPr>
      <w:r>
        <w:t xml:space="preserve">2.2 Environmental Constraints</w:t>
      </w:r>
    </w:p>
    <w:p>
      <w:pPr>
        <w:pStyle w:val="FirstParagraph"/>
      </w:pPr>
      <w:r>
        <w:t xml:space="preserve">The protocol acknowledges that Iraq Baghdad presents unique challenges. The Baker equipment must be calibrated to withstand sandstorms and dust accumulation, which are prevalent in the region. Furthermore, the protocol accounts for the intermittent nature of the electrical grid in Baghdad, requiring Baker to undergo rigorous battery backup and power fluctuation testing.</w:t>
      </w:r>
    </w:p>
    <w:bookmarkEnd w:id="22"/>
    <w:bookmarkEnd w:id="23"/>
    <w:bookmarkStart w:id="27" w:name="methodology"/>
    <w:p>
      <w:pPr>
        <w:pStyle w:val="Heading2"/>
      </w:pPr>
      <w:r>
        <w:t xml:space="preserve">3. Methodology</w:t>
      </w:r>
    </w:p>
    <w:bookmarkStart w:id="24" w:name="phase-i-preparation-and-calibration"/>
    <w:p>
      <w:pPr>
        <w:pStyle w:val="Heading3"/>
      </w:pPr>
      <w:r>
        <w:t xml:space="preserve">3.1 Phase I: Preparation and Calibration</w:t>
      </w:r>
    </w:p>
    <w:p>
      <w:pPr>
        <w:pStyle w:val="FirstParagraph"/>
      </w:pPr>
      <w:r>
        <w:t xml:space="preserve">Before the Baker experiment commences in Iraq Baghdad, all equipment must undergo a pre-deployment inspection. This includes verifying that all Baker components are sealed against dust ingress (IP65 rating or higher). Calibration must be performed at standard temperature and pressure, followed by a secondary calibration upon arrival in Baghdad to account for local atmospheric pressure and temperature baselines.</w:t>
      </w:r>
    </w:p>
    <w:bookmarkEnd w:id="24"/>
    <w:bookmarkStart w:id="25" w:name="phase-ii-deployment"/>
    <w:p>
      <w:pPr>
        <w:pStyle w:val="Heading3"/>
      </w:pPr>
      <w:r>
        <w:t xml:space="preserve">3.2 Phase II: Deployment</w:t>
      </w:r>
    </w:p>
    <w:p>
      <w:pPr>
        <w:pStyle w:val="FirstParagraph"/>
      </w:pPr>
      <w:r>
        <w:t xml:space="preserve">The Baker units will be deployed according to the grid map provided in Appendix A. Deployment teams operating in Iraq Baghdad must coordinate with local authorities to ensure secure installation. The Baker protocol mandates that no unit is activated until a site safety assessment is completed, ensuring that the location is free from immediate physical hazards and that local community stakeholders have been informed.</w:t>
      </w:r>
    </w:p>
    <w:bookmarkEnd w:id="25"/>
    <w:bookmarkStart w:id="26" w:name="phase-iii-data-collection"/>
    <w:p>
      <w:pPr>
        <w:pStyle w:val="Heading3"/>
      </w:pPr>
      <w:r>
        <w:t xml:space="preserve">3.3 Phase III: Data Collection</w:t>
      </w:r>
    </w:p>
    <w:p>
      <w:pPr>
        <w:pStyle w:val="FirstParagraph"/>
      </w:pPr>
      <w:r>
        <w:t xml:space="preserve">Data collection for the Baker experiment will occur continuously over a period of 90 days. Sensors will record temperature, humidity, operational uptime, and performance metrics every 15 minutes. Special attention will be paid to the correlation between Baghdad's peak heat hours and Baker's performance degradation. All data will be encrypted and transmitted to the central server, with local backups stored in Iraq Baghdad to mitigate connectivity issues.</w:t>
      </w:r>
    </w:p>
    <w:bookmarkEnd w:id="26"/>
    <w:bookmarkEnd w:id="27"/>
    <w:bookmarkStart w:id="28" w:name="safety-and-risk-management"/>
    <w:p>
      <w:pPr>
        <w:pStyle w:val="Heading2"/>
      </w:pPr>
      <w:r>
        <w:t xml:space="preserve">4. Safety and Risk Management</w:t>
      </w:r>
    </w:p>
    <w:p>
      <w:pPr>
        <w:pStyle w:val="FirstParagraph"/>
      </w:pPr>
      <w:r>
        <w:rPr>
          <w:bCs/>
          <w:b/>
        </w:rPr>
        <w:t xml:space="preserve">WARNING:</w:t>
      </w:r>
      <w:r>
        <w:t xml:space="preserve"> </w:t>
      </w:r>
      <w:r>
        <w:t xml:space="preserve">Operations in Iraq Baghdad require strict adherence to security protocols. All personnel involved in the Baker experiment must undergo security briefing prior to deployment.</w:t>
      </w:r>
    </w:p>
    <w:p>
      <w:pPr>
        <w:pStyle w:val="BodyText"/>
      </w:pPr>
      <w:r>
        <w:t xml:space="preserve">The Baker protocol prioritizes the safety of all personnel and the local community in Iraq Baghdad. Risks associated with the experiment include electrical hazards, heat stress, and potential security threats. Mitigation strategies include:</w:t>
      </w:r>
    </w:p>
    <w:p>
      <w:pPr>
        <w:numPr>
          <w:ilvl w:val="0"/>
          <w:numId w:val="1001"/>
        </w:numPr>
        <w:pStyle w:val="Compact"/>
      </w:pPr>
      <w:r>
        <w:rPr>
          <w:bCs/>
          <w:b/>
        </w:rPr>
        <w:t xml:space="preserve">Heat Stress:</w:t>
      </w:r>
      <w:r>
        <w:t xml:space="preserve"> </w:t>
      </w:r>
      <w:r>
        <w:t xml:space="preserve">Baker field teams must adhere to a strict hydration schedule and limit outdoor work during peak heat hours (12:00 PM - 4:00 PM).</w:t>
      </w:r>
    </w:p>
    <w:p>
      <w:pPr>
        <w:numPr>
          <w:ilvl w:val="0"/>
          <w:numId w:val="1001"/>
        </w:numPr>
        <w:pStyle w:val="Compact"/>
      </w:pPr>
      <w:r>
        <w:rPr>
          <w:bCs/>
          <w:b/>
        </w:rPr>
        <w:t xml:space="preserve">Electrical Safety:</w:t>
      </w:r>
      <w:r>
        <w:t xml:space="preserve"> </w:t>
      </w:r>
      <w:r>
        <w:t xml:space="preserve">All Baker equipment must be grounded and protected by surge protectors to handle Baghdad's unstable power grid.</w:t>
      </w:r>
    </w:p>
    <w:p>
      <w:pPr>
        <w:numPr>
          <w:ilvl w:val="0"/>
          <w:numId w:val="1001"/>
        </w:numPr>
        <w:pStyle w:val="Compact"/>
      </w:pPr>
      <w:r>
        <w:rPr>
          <w:bCs/>
          <w:b/>
        </w:rPr>
        <w:t xml:space="preserve">Security:</w:t>
      </w:r>
      <w:r>
        <w:t xml:space="preserve"> </w:t>
      </w:r>
      <w:r>
        <w:t xml:space="preserve">Movement of Baker equipment and personnel will be coordinated with local security forces. No Baker units will be left unattended overnight without proper security measures.</w:t>
      </w:r>
    </w:p>
    <w:bookmarkEnd w:id="28"/>
    <w:bookmarkStart w:id="29" w:name="Xac6ae54880c6e338b0cbfc027242b79d979d20a"/>
    <w:p>
      <w:pPr>
        <w:pStyle w:val="Heading2"/>
      </w:pPr>
      <w:r>
        <w:t xml:space="preserve">5. Ethical Considerations and Local Compliance</w:t>
      </w:r>
    </w:p>
    <w:p>
      <w:pPr>
        <w:pStyle w:val="FirstParagraph"/>
      </w:pPr>
      <w:r>
        <w:t xml:space="preserve">The Baker experiment in Iraq Baghdad is conducted with full respect for Iraqi laws and cultural norms. The protocol ensures that the presence of Baker does not disrupt daily life or local commerce. Informed consent has been obtained from property owners where Baker units are installed. Furthermore, the project aims to provide tangible benefits to the local community in Baghdad, such as improved data on environmental conditions or enhanced infrastructure reliability, aligning the Baker initiative with local development goals.</w:t>
      </w:r>
    </w:p>
    <w:bookmarkEnd w:id="29"/>
    <w:bookmarkStart w:id="30" w:name="data-analysis-and-reporting"/>
    <w:p>
      <w:pPr>
        <w:pStyle w:val="Heading2"/>
      </w:pPr>
      <w:r>
        <w:t xml:space="preserve">6. Data Analysis and Reporting</w:t>
      </w:r>
    </w:p>
    <w:p>
      <w:pPr>
        <w:pStyle w:val="FirstParagraph"/>
      </w:pPr>
      <w:r>
        <w:t xml:space="preserve">Upon completion of the 90-day Baker experiment in Iraq Baghdad, all collected data will be analyzed to determine the success of the operational parameters. Key performance indicators (KPIs) include system uptime, data accuracy, and resilience to environmental stressors. A final report will be generated, detailing the findings of the Baker experiment and providing recommendations for future deployments in Iraq Baghdad or similar environments.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Timeline</w:t>
            </w:r>
          </w:p>
        </w:tc>
        <w:tc>
          <w:tcPr/>
          <w:p>
            <w:pPr>
              <w:pStyle w:val="Compact"/>
              <w:jc w:val="left"/>
            </w:pPr>
            <w:r>
              <w:t xml:space="preserve">Responsible Party</w:t>
            </w:r>
          </w:p>
        </w:tc>
      </w:tr>
      <w:tr>
        <w:tc>
          <w:tcPr/>
          <w:p>
            <w:pPr>
              <w:pStyle w:val="Compact"/>
              <w:jc w:val="left"/>
            </w:pPr>
            <w:r>
              <w:t xml:space="preserve">Deployment of Baker Units</w:t>
            </w:r>
          </w:p>
        </w:tc>
        <w:tc>
          <w:tcPr/>
          <w:p>
            <w:pPr>
              <w:pStyle w:val="Compact"/>
              <w:jc w:val="left"/>
            </w:pPr>
            <w:r>
              <w:t xml:space="preserve">Week 1-2</w:t>
            </w:r>
          </w:p>
        </w:tc>
        <w:tc>
          <w:tcPr/>
          <w:p>
            <w:pPr>
              <w:pStyle w:val="Compact"/>
              <w:jc w:val="left"/>
            </w:pPr>
            <w:r>
              <w:t xml:space="preserve">Field Operations Team</w:t>
            </w:r>
          </w:p>
        </w:tc>
      </w:tr>
      <w:tr>
        <w:tc>
          <w:tcPr/>
          <w:p>
            <w:pPr>
              <w:pStyle w:val="Compact"/>
              <w:jc w:val="left"/>
            </w:pPr>
            <w:r>
              <w:t xml:space="preserve">Mid-Experiment Review</w:t>
            </w:r>
          </w:p>
        </w:tc>
        <w:tc>
          <w:tcPr/>
          <w:p>
            <w:pPr>
              <w:pStyle w:val="Compact"/>
              <w:jc w:val="left"/>
            </w:pPr>
            <w:r>
              <w:t xml:space="preserve">Week 6</w:t>
            </w:r>
          </w:p>
        </w:tc>
        <w:tc>
          <w:tcPr/>
          <w:p>
            <w:pPr>
              <w:pStyle w:val="Compact"/>
              <w:jc w:val="left"/>
            </w:pPr>
            <w:r>
              <w:t xml:space="preserve">Principal Investigator</w:t>
            </w:r>
          </w:p>
        </w:tc>
      </w:tr>
      <w:tr>
        <w:tc>
          <w:tcPr/>
          <w:p>
            <w:pPr>
              <w:pStyle w:val="Compact"/>
              <w:jc w:val="left"/>
            </w:pPr>
            <w:r>
              <w:t xml:space="preserve">Data Collection Completion</w:t>
            </w:r>
          </w:p>
        </w:tc>
        <w:tc>
          <w:tcPr/>
          <w:p>
            <w:pPr>
              <w:pStyle w:val="Compact"/>
              <w:jc w:val="left"/>
            </w:pPr>
            <w:r>
              <w:t xml:space="preserve">Week 12</w:t>
            </w:r>
          </w:p>
        </w:tc>
        <w:tc>
          <w:tcPr/>
          <w:p>
            <w:pPr>
              <w:pStyle w:val="Compact"/>
              <w:jc w:val="left"/>
            </w:pPr>
            <w:r>
              <w:t xml:space="preserve">Data Analysis Team</w:t>
            </w:r>
          </w:p>
        </w:tc>
      </w:tr>
      <w:tr>
        <w:tc>
          <w:tcPr/>
          <w:p>
            <w:pPr>
              <w:pStyle w:val="Compact"/>
              <w:jc w:val="left"/>
            </w:pPr>
            <w:r>
              <w:t xml:space="preserve">Final Report Submission</w:t>
            </w:r>
          </w:p>
        </w:tc>
        <w:tc>
          <w:tcPr/>
          <w:p>
            <w:pPr>
              <w:pStyle w:val="Compact"/>
              <w:jc w:val="left"/>
            </w:pPr>
            <w:r>
              <w:t xml:space="preserve">Week 14</w:t>
            </w:r>
          </w:p>
        </w:tc>
        <w:tc>
          <w:tcPr/>
          <w:p>
            <w:pPr>
              <w:pStyle w:val="Compact"/>
              <w:jc w:val="left"/>
            </w:pPr>
            <w:r>
              <w:t xml:space="preserve">Project Management Office</w:t>
            </w:r>
          </w:p>
        </w:tc>
      </w:tr>
    </w:tbl>
    <w:bookmarkEnd w:id="30"/>
    <w:bookmarkStart w:id="31" w:name="conclusion"/>
    <w:p>
      <w:pPr>
        <w:pStyle w:val="Heading2"/>
      </w:pPr>
      <w:r>
        <w:t xml:space="preserve">7. Conclusion</w:t>
      </w:r>
    </w:p>
    <w:p>
      <w:pPr>
        <w:pStyle w:val="FirstParagraph"/>
      </w:pPr>
      <w:r>
        <w:t xml:space="preserve">This Experiment Protocol for Baker establishes a robust framework for conducting scientific and operational testing in Iraq Baghdad. By addressing the specific environmental, logistical, and cultural factors of the region, this protocol ensures that the Baker experiment will yield high-quality data and contribute to the advancement of our objectives. All personnel involved must adhere strictly to this document to ensure the safety, integrity, and success of the Baker initiative in Iraq Baghdad.</w:t>
      </w:r>
    </w:p>
    <w:bookmarkEnd w:id="31"/>
    <w:p>
      <w:pPr>
        <w:pStyle w:val="BodyText"/>
      </w:pPr>
      <w:r>
        <w:rPr>
          <w:bCs/>
          <w:b/>
        </w:rPr>
        <w:t xml:space="preserve">Principal Investigator Signature:</w:t>
      </w:r>
    </w:p>
    <w:p>
      <w:pPr>
        <w:pStyle w:val="BodyText"/>
      </w:pPr>
      <w:r>
        <w:t xml:space="preserve">__________________________</w:t>
      </w:r>
    </w:p>
    <w:p>
      <w:pPr>
        <w:pStyle w:val="BodyText"/>
      </w:pPr>
      <w:r>
        <w:t xml:space="preserve">Date: ______________</w:t>
      </w:r>
    </w:p>
    <w:p>
      <w:pPr>
        <w:pStyle w:val="BodyText"/>
      </w:pPr>
      <w:r>
        <w:rPr>
          <w:bCs/>
          <w:b/>
        </w:rPr>
        <w:t xml:space="preserve">Site Manager (Iraq Baghdad) Signature:</w:t>
      </w:r>
    </w:p>
    <w:p>
      <w:pPr>
        <w:pStyle w:val="BodyText"/>
      </w:pPr>
      <w:r>
        <w:t xml:space="preserve">__________________________</w:t>
      </w:r>
    </w:p>
    <w:p>
      <w:pPr>
        <w:pStyle w:val="BodyText"/>
      </w:pPr>
      <w:r>
        <w:t xml:space="preserve">Date: 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Iraq Baghdad</dc:title>
  <dc:creator/>
  <dc:language>en</dc:language>
  <cp:keywords/>
  <dcterms:created xsi:type="dcterms:W3CDTF">2026-10-10T04:31:33Z</dcterms:created>
  <dcterms:modified xsi:type="dcterms:W3CDTF">2026-10-10T04:31:33Z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