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987175ed643a9c8f0d291cf865c2d56bafd9b06"/>
    <w:p>
      <w:pPr>
        <w:pStyle w:val="Heading1"/>
      </w:pPr>
      <w:r>
        <w:t xml:space="preserve">Experiment Protocol: Baker Performance and Product Quality in Kuwait City</w:t>
      </w:r>
    </w:p>
    <w:p>
      <w:pPr>
        <w:pStyle w:val="FirstParagraph"/>
      </w:pPr>
      <w:r>
        <w:rPr>
          <w:bCs/>
          <w:b/>
        </w:rPr>
        <w:t xml:space="preserve">Document ID:</w:t>
      </w:r>
      <w:r>
        <w:t xml:space="preserve"> </w:t>
      </w:r>
      <w:r>
        <w:t xml:space="preserve">EXP-KWT-BAK-2023-001</w:t>
      </w:r>
      <w:r>
        <w:br/>
      </w:r>
      <w:r>
        <w:rPr>
          <w:bCs/>
          <w:b/>
        </w:rPr>
        <w:t xml:space="preserve">Date:</w:t>
      </w:r>
      <w:r>
        <w:t xml:space="preserve"> </w:t>
      </w:r>
      <w:r>
        <w:t xml:space="preserve">October 24, 2023</w:t>
      </w:r>
      <w:r>
        <w:br/>
      </w:r>
      <w:r>
        <w:rPr>
          <w:bCs/>
          <w:b/>
        </w:rPr>
        <w:t xml:space="preserve">Location:</w:t>
      </w:r>
      <w:r>
        <w:t xml:space="preserve"> </w:t>
      </w:r>
      <w:r>
        <w:t xml:space="preserve">Kuwait City, Kuwait</w:t>
      </w:r>
      <w:r>
        <w:br/>
      </w:r>
      <w:r>
        <w:rPr>
          <w:bCs/>
          <w:b/>
        </w:rPr>
        <w:t xml:space="preserve">Subject:</w:t>
      </w:r>
      <w:r>
        <w:t xml:space="preserve"> </w:t>
      </w:r>
      <w:r>
        <w:t xml:space="preserve">Baker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consistency, and product quality of a Baker operating within the unique environmental conditions of Kuwait City. The primary objective is to assess how the extreme climatic factors of Kuwait City—specifically high ambient temperatures and low humidity—affect the Baker's ability to produce standardized baked goods. This study aims to establish best practices for Baker operations in this region, ensuring food safety, product integrity, and operational efficiency.</w:t>
      </w:r>
    </w:p>
    <w:bookmarkEnd w:id="21"/>
    <w:bookmarkStart w:id="22" w:name="scope-and-context"/>
    <w:p>
      <w:pPr>
        <w:pStyle w:val="Heading2"/>
      </w:pPr>
      <w:r>
        <w:t xml:space="preserve">2. Scope and Context</w:t>
      </w:r>
    </w:p>
    <w:p>
      <w:pPr>
        <w:pStyle w:val="FirstParagraph"/>
      </w:pPr>
      <w:r>
        <w:t xml:space="preserve">The scope of this experiment is limited to a commercial bakery facility located in the central district of Kuwait City. The Baker under observation will be responsible for producing a standard range of products, including traditional Kuwaiti breads (such as Markook and Khubz) and Western-style pastries. The protocol addresses the specific challenges faced by a Baker in Kuwait City, including ingredient hydration rates, yeast activity under heat stress, and the energy consumption required for climate control within the baking environment.</w:t>
      </w:r>
    </w:p>
    <w:bookmarkEnd w:id="22"/>
    <w:bookmarkStart w:id="23" w:name="environmental-parameters"/>
    <w:p>
      <w:pPr>
        <w:pStyle w:val="Heading2"/>
      </w:pPr>
      <w:r>
        <w:t xml:space="preserve">3. Environmental Parameters</w:t>
      </w:r>
    </w:p>
    <w:p>
      <w:pPr>
        <w:pStyle w:val="FirstParagraph"/>
      </w:pPr>
      <w:r>
        <w:t xml:space="preserve">Given the location in Kuwait City, the following environmental parameters must be monitored continuously throughout the experiment:</w:t>
      </w:r>
    </w:p>
    <w:p>
      <w:pPr>
        <w:numPr>
          <w:ilvl w:val="0"/>
          <w:numId w:val="1001"/>
        </w:numPr>
        <w:pStyle w:val="Compact"/>
      </w:pPr>
      <w:r>
        <w:rPr>
          <w:bCs/>
          <w:b/>
        </w:rPr>
        <w:t xml:space="preserve">Ambient Temperature:</w:t>
      </w:r>
      <w:r>
        <w:t xml:space="preserve"> </w:t>
      </w:r>
      <w:r>
        <w:t xml:space="preserve">Expected to range between 35°C and 45°C during daytime hours.</w:t>
      </w:r>
    </w:p>
    <w:p>
      <w:pPr>
        <w:numPr>
          <w:ilvl w:val="0"/>
          <w:numId w:val="1001"/>
        </w:numPr>
        <w:pStyle w:val="Compact"/>
      </w:pPr>
      <w:r>
        <w:rPr>
          <w:bCs/>
          <w:b/>
        </w:rPr>
        <w:t xml:space="preserve">Relative Humidity:</w:t>
      </w:r>
      <w:r>
        <w:t xml:space="preserve"> </w:t>
      </w:r>
      <w:r>
        <w:t xml:space="preserve">Typically low, ranging from 20% to 40%.</w:t>
      </w:r>
    </w:p>
    <w:p>
      <w:pPr>
        <w:numPr>
          <w:ilvl w:val="0"/>
          <w:numId w:val="1001"/>
        </w:numPr>
        <w:pStyle w:val="Compact"/>
      </w:pPr>
      <w:r>
        <w:rPr>
          <w:bCs/>
          <w:b/>
        </w:rPr>
        <w:t xml:space="preserve">Indoor Climate Control:</w:t>
      </w:r>
      <w:r>
        <w:t xml:space="preserve"> </w:t>
      </w:r>
      <w:r>
        <w:t xml:space="preserve">The bakery must maintain an internal temperature of 22°C ± 2°C and humidity of 50% ± 5% to ensure fair testing conditions for the Baker.</w:t>
      </w:r>
    </w:p>
    <w:bookmarkEnd w:id="23"/>
    <w:bookmarkStart w:id="24" w:name="materials-and-equipment"/>
    <w:p>
      <w:pPr>
        <w:pStyle w:val="Heading2"/>
      </w:pPr>
      <w:r>
        <w:t xml:space="preserve">4. Materials and Equipment</w:t>
      </w:r>
    </w:p>
    <w:p>
      <w:pPr>
        <w:pStyle w:val="FirstParagraph"/>
      </w:pPr>
      <w:r>
        <w:t xml:space="preserve">The Baker will utilize the following standardized materials and equipment:</w:t>
      </w:r>
    </w:p>
    <w:p>
      <w:pPr>
        <w:numPr>
          <w:ilvl w:val="0"/>
          <w:numId w:val="1002"/>
        </w:numPr>
        <w:pStyle w:val="Compact"/>
      </w:pPr>
      <w:r>
        <w:t xml:space="preserve">High-protein wheat flour (Type 00)</w:t>
      </w:r>
    </w:p>
    <w:p>
      <w:pPr>
        <w:numPr>
          <w:ilvl w:val="0"/>
          <w:numId w:val="1002"/>
        </w:numPr>
        <w:pStyle w:val="Compact"/>
      </w:pPr>
      <w:r>
        <w:t xml:space="preserve">Active dry yeast</w:t>
      </w:r>
    </w:p>
    <w:p>
      <w:pPr>
        <w:numPr>
          <w:ilvl w:val="0"/>
          <w:numId w:val="1002"/>
        </w:numPr>
        <w:pStyle w:val="Compact"/>
      </w:pPr>
      <w:r>
        <w:t xml:space="preserve">Filtered water (temperature controlled at 20°C)</w:t>
      </w:r>
    </w:p>
    <w:p>
      <w:pPr>
        <w:numPr>
          <w:ilvl w:val="0"/>
          <w:numId w:val="1002"/>
        </w:numPr>
        <w:pStyle w:val="Compact"/>
      </w:pPr>
      <w:r>
        <w:t xml:space="preserve">Standardized mixing bowls and industrial mixers</w:t>
      </w:r>
    </w:p>
    <w:p>
      <w:pPr>
        <w:numPr>
          <w:ilvl w:val="0"/>
          <w:numId w:val="1002"/>
        </w:numPr>
        <w:pStyle w:val="Compact"/>
      </w:pPr>
      <w:r>
        <w:t xml:space="preserve">Convection ovens calibrated to Kuwait City electrical standards</w:t>
      </w:r>
    </w:p>
    <w:p>
      <w:pPr>
        <w:numPr>
          <w:ilvl w:val="0"/>
          <w:numId w:val="1002"/>
        </w:numPr>
        <w:pStyle w:val="Compact"/>
      </w:pPr>
      <w:r>
        <w:t xml:space="preserve">Digital thermometers and hygrometers</w:t>
      </w:r>
    </w:p>
    <w:p>
      <w:pPr>
        <w:numPr>
          <w:ilvl w:val="0"/>
          <w:numId w:val="1002"/>
        </w:numPr>
        <w:pStyle w:val="Compact"/>
      </w:pPr>
      <w:r>
        <w:t xml:space="preserve">Food safety gloves and protective gear compliant with Kuwaiti health regulations</w:t>
      </w:r>
    </w:p>
    <w:bookmarkEnd w:id="24"/>
    <w:bookmarkStart w:id="29" w:name="methodology"/>
    <w:p>
      <w:pPr>
        <w:pStyle w:val="Heading2"/>
      </w:pPr>
      <w:r>
        <w:t xml:space="preserve">5. Methodology</w:t>
      </w:r>
    </w:p>
    <w:bookmarkStart w:id="25" w:name="preparation-phase"/>
    <w:p>
      <w:pPr>
        <w:pStyle w:val="Heading3"/>
      </w:pPr>
      <w:r>
        <w:t xml:space="preserve">5.1. Preparation Phase</w:t>
      </w:r>
    </w:p>
    <w:p>
      <w:pPr>
        <w:pStyle w:val="FirstParagraph"/>
      </w:pPr>
      <w:r>
        <w:t xml:space="preserve">The Baker must begin the experiment by calibrating all equipment. Ingredients must be stored in a climate-controlled pantry to prevent premature fermentation or spoilage due to Kuwait City's heat. The Baker will prepare three batches of dough, each with a different hydration level (60%, 65%, and 70%) to test resilience against low humidity.</w:t>
      </w:r>
    </w:p>
    <w:bookmarkEnd w:id="25"/>
    <w:bookmarkStart w:id="26" w:name="mixing-and-fermentation"/>
    <w:p>
      <w:pPr>
        <w:pStyle w:val="Heading3"/>
      </w:pPr>
      <w:r>
        <w:t xml:space="preserve">5.2. Mixing and Fermentation</w:t>
      </w:r>
    </w:p>
    <w:p>
      <w:pPr>
        <w:pStyle w:val="FirstParagraph"/>
      </w:pPr>
      <w:r>
        <w:t xml:space="preserve">The Baker will mix each batch according to a strict timeline. Fermentation times will be recorded precisely. Due to the potential for rapid yeast activity even in controlled environments, the Baker must monitor dough volume every 15 minutes. Any deviation from the standard rise time must be documented.</w:t>
      </w:r>
    </w:p>
    <w:bookmarkEnd w:id="26"/>
    <w:bookmarkStart w:id="27" w:name="shaping-and-baking"/>
    <w:p>
      <w:pPr>
        <w:pStyle w:val="Heading3"/>
      </w:pPr>
      <w:r>
        <w:t xml:space="preserve">5.3. Shaping and Baking</w:t>
      </w:r>
    </w:p>
    <w:p>
      <w:pPr>
        <w:pStyle w:val="FirstParagraph"/>
      </w:pPr>
      <w:r>
        <w:t xml:space="preserve">The Baker will shape the dough into uniform loaves. Each loaf will be baked at 220°C for 25 minutes. The Baker must ensure consistent oven loading to avoid heat distribution issues. Post-baking, the internal temperature of each loaf must reach 96°C before removal.</w:t>
      </w:r>
    </w:p>
    <w:bookmarkEnd w:id="27"/>
    <w:bookmarkStart w:id="28" w:name="cooling-and-storage"/>
    <w:p>
      <w:pPr>
        <w:pStyle w:val="Heading3"/>
      </w:pPr>
      <w:r>
        <w:t xml:space="preserve">5.4. Cooling and Storage</w:t>
      </w:r>
    </w:p>
    <w:p>
      <w:pPr>
        <w:pStyle w:val="FirstParagraph"/>
      </w:pPr>
      <w:r>
        <w:t xml:space="preserve">Baked goods will be cooled in a designated area within the bakery. The Baker will then store samples in airtight containers to evaluate moisture retention over a 48-hour period, simulating typical storage conditions in Kuwait City households.</w:t>
      </w:r>
    </w:p>
    <w:bookmarkEnd w:id="28"/>
    <w:bookmarkEnd w:id="29"/>
    <w:bookmarkStart w:id="30" w:name="data-collection-and-metrics"/>
    <w:p>
      <w:pPr>
        <w:pStyle w:val="Heading2"/>
      </w:pPr>
      <w:r>
        <w:t xml:space="preserve">6. Data Collection and Metrics</w:t>
      </w:r>
    </w:p>
    <w:p>
      <w:pPr>
        <w:pStyle w:val="FirstParagraph"/>
      </w:pPr>
      <w:r>
        <w:t xml:space="preserve">The following metrics will be used to evaluate the Baker's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Dough Consistency</w:t>
            </w:r>
          </w:p>
        </w:tc>
        <w:tc>
          <w:tcPr/>
          <w:p>
            <w:pPr>
              <w:pStyle w:val="Compact"/>
              <w:jc w:val="left"/>
            </w:pPr>
            <w:r>
              <w:t xml:space="preserve">Visual and tactile assessment of dough elasticity</w:t>
            </w:r>
          </w:p>
        </w:tc>
        <w:tc>
          <w:tcPr/>
          <w:p>
            <w:pPr>
              <w:pStyle w:val="Compact"/>
              <w:jc w:val="left"/>
            </w:pPr>
            <w:r>
              <w:t xml:space="preserve">Uniform across all batches</w:t>
            </w:r>
          </w:p>
        </w:tc>
      </w:tr>
      <w:tr>
        <w:tc>
          <w:tcPr/>
          <w:p>
            <w:pPr>
              <w:pStyle w:val="Compact"/>
              <w:jc w:val="left"/>
            </w:pPr>
            <w:r>
              <w:t xml:space="preserve">Baking Time</w:t>
            </w:r>
          </w:p>
        </w:tc>
        <w:tc>
          <w:tcPr/>
          <w:p>
            <w:pPr>
              <w:pStyle w:val="Compact"/>
              <w:jc w:val="left"/>
            </w:pPr>
            <w:r>
              <w:t xml:space="preserve">Total time from oven entry to target internal temperature</w:t>
            </w:r>
          </w:p>
        </w:tc>
        <w:tc>
          <w:tcPr/>
          <w:p>
            <w:pPr>
              <w:pStyle w:val="Compact"/>
              <w:jc w:val="left"/>
            </w:pPr>
            <w:r>
              <w:t xml:space="preserve">25 minutes ± 2 minutes</w:t>
            </w:r>
          </w:p>
        </w:tc>
      </w:tr>
      <w:tr>
        <w:tc>
          <w:tcPr/>
          <w:p>
            <w:pPr>
              <w:pStyle w:val="Compact"/>
              <w:jc w:val="left"/>
            </w:pPr>
            <w:r>
              <w:t xml:space="preserve">Product Weight</w:t>
            </w:r>
          </w:p>
        </w:tc>
        <w:tc>
          <w:tcPr/>
          <w:p>
            <w:pPr>
              <w:pStyle w:val="Compact"/>
              <w:jc w:val="left"/>
            </w:pPr>
            <w:r>
              <w:t xml:space="preserve">Final weight of each loaf</w:t>
            </w:r>
          </w:p>
        </w:tc>
        <w:tc>
          <w:tcPr/>
          <w:p>
            <w:pPr>
              <w:pStyle w:val="Compact"/>
              <w:jc w:val="left"/>
            </w:pPr>
            <w:r>
              <w:t xml:space="preserve">500g ± 5g</w:t>
            </w:r>
          </w:p>
        </w:tc>
      </w:tr>
      <w:tr>
        <w:tc>
          <w:tcPr/>
          <w:p>
            <w:pPr>
              <w:pStyle w:val="Compact"/>
              <w:jc w:val="left"/>
            </w:pPr>
            <w:r>
              <w:t xml:space="preserve">Crust Color</w:t>
            </w:r>
          </w:p>
        </w:tc>
        <w:tc>
          <w:tcPr/>
          <w:p>
            <w:pPr>
              <w:pStyle w:val="Compact"/>
              <w:jc w:val="left"/>
            </w:pPr>
            <w:r>
              <w:t xml:space="preserve">Standardized color chart comparison</w:t>
            </w:r>
          </w:p>
        </w:tc>
        <w:tc>
          <w:tcPr/>
          <w:p>
            <w:pPr>
              <w:pStyle w:val="Compact"/>
              <w:jc w:val="left"/>
            </w:pPr>
            <w:r>
              <w:t xml:space="preserve">Golden brown (Level 4)</w:t>
            </w:r>
          </w:p>
        </w:tc>
      </w:tr>
      <w:tr>
        <w:tc>
          <w:tcPr/>
          <w:p>
            <w:pPr>
              <w:pStyle w:val="Compact"/>
              <w:jc w:val="left"/>
            </w:pPr>
            <w:r>
              <w:t xml:space="preserve">Moisture Retention</w:t>
            </w:r>
          </w:p>
        </w:tc>
        <w:tc>
          <w:tcPr/>
          <w:p>
            <w:pPr>
              <w:pStyle w:val="Compact"/>
              <w:jc w:val="left"/>
            </w:pPr>
            <w:r>
              <w:t xml:space="preserve">Weight loss after 48 hours of storage</w:t>
            </w:r>
          </w:p>
        </w:tc>
        <w:tc>
          <w:tcPr/>
          <w:p>
            <w:pPr>
              <w:pStyle w:val="Compact"/>
              <w:jc w:val="left"/>
            </w:pPr>
            <w:r>
              <w:t xml:space="preserve">Less than 5%</w:t>
            </w:r>
          </w:p>
        </w:tc>
      </w:tr>
    </w:tbl>
    <w:bookmarkEnd w:id="30"/>
    <w:bookmarkStart w:id="31" w:name="safety-and-compliance"/>
    <w:p>
      <w:pPr>
        <w:pStyle w:val="Heading2"/>
      </w:pPr>
      <w:r>
        <w:t xml:space="preserve">7. Safety and Compliance</w:t>
      </w:r>
    </w:p>
    <w:p>
      <w:pPr>
        <w:pStyle w:val="FirstParagraph"/>
      </w:pPr>
      <w:r>
        <w:t xml:space="preserve">The Baker must adhere to all food safety regulations enforced by the Kuwait Ministry of Health. This includes regular handwashing, use of protective clothing, and proper handling of raw ingredients. In the event of equipment malfunction or extreme power fluctuations common in Kuwait City during peak summer, the Baker must follow emergency shutdown procedures to prevent product contamination or fire hazards.</w:t>
      </w:r>
    </w:p>
    <w:bookmarkEnd w:id="31"/>
    <w:bookmarkStart w:id="32" w:name="conclusion-and-reporting"/>
    <w:p>
      <w:pPr>
        <w:pStyle w:val="Heading2"/>
      </w:pPr>
      <w:r>
        <w:t xml:space="preserve">8. Conclusion and Reporting</w:t>
      </w:r>
    </w:p>
    <w:p>
      <w:pPr>
        <w:pStyle w:val="FirstParagraph"/>
      </w:pPr>
      <w:r>
        <w:t xml:space="preserve">Upon completion of the experiment, the Baker will submit a detailed report summarizing the findings. This report will include recommendations for adjusting baking techniques to better suit the environmental conditions of Kuwait City. The data collected will contribute to a broader understanding of Baker performance in arid, high-temperature climates, ultimately improving the quality and safety of baked goods available to consumers in Kuwait City.</w:t>
      </w:r>
    </w:p>
    <w:bookmarkEnd w:id="32"/>
    <w:p>
      <w:pPr>
        <w:pStyle w:val="BodyText"/>
      </w:pPr>
      <w:r>
        <w:t xml:space="preserve">End of Experiment Protocol. For questions or clarifications, contact the Research Coordinator.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Kuwait City</dc:title>
  <dc:creator/>
  <dc:language>en</dc:language>
  <cp:keywords/>
  <dcterms:created xsi:type="dcterms:W3CDTF">2026-10-10T03:56:11Z</dcterms:created>
  <dcterms:modified xsi:type="dcterms:W3CDTF">2026-10-10T03:56:11Z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