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0" w:name="experiment-protocol-baker"/>
    <w:p>
      <w:pPr>
        <w:pStyle w:val="Heading1"/>
      </w:pPr>
      <w:r>
        <w:t xml:space="preserve">Experiment Protocol: Baker</w:t>
      </w:r>
    </w:p>
    <w:p>
      <w:pPr>
        <w:pStyle w:val="FirstParagraph"/>
      </w:pPr>
      <w:r>
        <w:rPr>
          <w:bCs/>
          <w:b/>
        </w:rPr>
        <w:t xml:space="preserve">Project Title:</w:t>
      </w:r>
      <w:r>
        <w:t xml:space="preserve"> </w:t>
      </w:r>
      <w:r>
        <w:t xml:space="preserve">Optimization of Baker Performance and Product Quality in Morocco Casablanca</w:t>
      </w:r>
    </w:p>
    <w:p>
      <w:pPr>
        <w:pStyle w:val="BodyText"/>
      </w:pPr>
      <w:r>
        <w:rPr>
          <w:bCs/>
          <w:b/>
        </w:rPr>
        <w:t xml:space="preserve">Location:</w:t>
      </w:r>
      <w:r>
        <w:t xml:space="preserve"> </w:t>
      </w:r>
      <w:r>
        <w:t xml:space="preserve">Casablanca, Morocco (Specifically targeting the industrial bakery sector in the Ain Sebaa and Sidi Bernoussi districts)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baking industry in Morocco Casablanca is a cornerstone of the national economy, characterized by high consumption rates of traditional breads such as Khobz and modern pastries. This Experiment Protocol outlines the methodology for testing the "Baker" system—a comprehensive automated baking solution designed to enhance efficiency, consistency, and energy usage.</w:t>
      </w:r>
    </w:p>
    <w:p>
      <w:pPr>
        <w:pStyle w:val="BodyText"/>
      </w:pPr>
      <w:r>
        <w:t xml:space="preserve">The primary objective is to evaluate the Baker's adaptability to the specific environmental conditions of Casablanca, including humidity levels, ambient temperature fluctuations, and local ingredient variations. This document serves as the authoritative guide for all personnel involved in the deployment and testing phases within the Moroccan market.</w:t>
      </w:r>
    </w:p>
    <w:bookmarkEnd w:id="21"/>
    <w:bookmarkStart w:id="22" w:name="objectives"/>
    <w:p>
      <w:pPr>
        <w:pStyle w:val="Heading2"/>
      </w:pPr>
      <w:r>
        <w:t xml:space="preserve">2. Objectives</w:t>
      </w:r>
    </w:p>
    <w:p>
      <w:pPr>
        <w:pStyle w:val="FirstParagraph"/>
      </w:pPr>
      <w:r>
        <w:t xml:space="preserve">The Experiment Protocol for the Baker aims to achieve the following specific goals within the Morocco Casablanca context:</w:t>
      </w:r>
    </w:p>
    <w:p>
      <w:pPr>
        <w:numPr>
          <w:ilvl w:val="0"/>
          <w:numId w:val="1001"/>
        </w:numPr>
        <w:pStyle w:val="Compact"/>
      </w:pPr>
      <w:r>
        <w:rPr>
          <w:bCs/>
          <w:b/>
        </w:rPr>
        <w:t xml:space="preserve">Performance Validation:</w:t>
      </w:r>
      <w:r>
        <w:t xml:space="preserve"> </w:t>
      </w:r>
      <w:r>
        <w:t xml:space="preserve">To verify that the Baker maintains a production rate of at least 500 loaves per hour under peak load conditions.</w:t>
      </w:r>
    </w:p>
    <w:p>
      <w:pPr>
        <w:numPr>
          <w:ilvl w:val="0"/>
          <w:numId w:val="1001"/>
        </w:numPr>
        <w:pStyle w:val="Compact"/>
      </w:pPr>
      <w:r>
        <w:rPr>
          <w:bCs/>
          <w:b/>
        </w:rPr>
        <w:t xml:space="preserve">Quality Assurance:</w:t>
      </w:r>
      <w:r>
        <w:t xml:space="preserve"> </w:t>
      </w:r>
      <w:r>
        <w:t xml:space="preserve">To ensure the final product meets the sensory and structural standards expected by Moroccan consumers, specifically regarding crust color and crumb texture.</w:t>
      </w:r>
    </w:p>
    <w:p>
      <w:pPr>
        <w:numPr>
          <w:ilvl w:val="0"/>
          <w:numId w:val="1001"/>
        </w:numPr>
        <w:pStyle w:val="Compact"/>
      </w:pPr>
      <w:r>
        <w:rPr>
          <w:bCs/>
          <w:b/>
        </w:rPr>
        <w:t xml:space="preserve">Environmental Adaptation:</w:t>
      </w:r>
      <w:r>
        <w:t xml:space="preserve"> </w:t>
      </w:r>
      <w:r>
        <w:t xml:space="preserve">To assess the Baker's cooling systems and thermal regulation against the coastal humidity and heat typical of Casablanca.</w:t>
      </w:r>
    </w:p>
    <w:p>
      <w:pPr>
        <w:numPr>
          <w:ilvl w:val="0"/>
          <w:numId w:val="1001"/>
        </w:numPr>
        <w:pStyle w:val="Compact"/>
      </w:pPr>
      <w:r>
        <w:rPr>
          <w:bCs/>
          <w:b/>
        </w:rPr>
        <w:t xml:space="preserve">Energy Efficiency:</w:t>
      </w:r>
      <w:r>
        <w:t xml:space="preserve"> </w:t>
      </w:r>
      <w:r>
        <w:t xml:space="preserve">To measure energy consumption in kWh per batch and compare it against current industry standards in the region.</w:t>
      </w:r>
    </w:p>
    <w:bookmarkEnd w:id="22"/>
    <w:bookmarkStart w:id="23" w:name="scope-and-site-selection"/>
    <w:p>
      <w:pPr>
        <w:pStyle w:val="Heading2"/>
      </w:pPr>
      <w:r>
        <w:t xml:space="preserve">3. Scope and Site Selection</w:t>
      </w:r>
    </w:p>
    <w:p>
      <w:pPr>
        <w:pStyle w:val="FirstParagraph"/>
      </w:pPr>
      <w:r>
        <w:t xml:space="preserve">The experiment will be conducted at a partner industrial bakery facility located in the Ain Sebaa industrial zone of Casablanca. This location was selected due to its proximity to major distribution hubs and its representative environmental conditions. The scope includes the installation of the Baker, a 30-day operational trial, and comprehensive data analysis.</w:t>
      </w:r>
    </w:p>
    <w:p>
      <w:pPr>
        <w:pStyle w:val="BodyText"/>
      </w:pPr>
      <w:r>
        <w:t xml:space="preserve">All procedures must adhere to local Moroccan food safety regulations (ONSSA) and international ISO standards for food processing equipment.</w:t>
      </w:r>
    </w:p>
    <w:bookmarkEnd w:id="23"/>
    <w:bookmarkStart w:id="27" w:name="methodology"/>
    <w:p>
      <w:pPr>
        <w:pStyle w:val="Heading2"/>
      </w:pPr>
      <w:r>
        <w:t xml:space="preserve">4. Methodology</w:t>
      </w:r>
    </w:p>
    <w:bookmarkStart w:id="24" w:name="phase-i-installation-and-calibration"/>
    <w:p>
      <w:pPr>
        <w:pStyle w:val="Heading3"/>
      </w:pPr>
      <w:r>
        <w:t xml:space="preserve">4.1. Phase I: Installation and Calibration</w:t>
      </w:r>
    </w:p>
    <w:p>
      <w:pPr>
        <w:pStyle w:val="FirstParagraph"/>
      </w:pPr>
      <w:r>
        <w:t xml:space="preserve">Upon arrival in Casablanca, the Baker will undergo a rigorous installation process. Technicians will calibrate the sensors to account for local atmospheric pressure and humidity. The flour used during this phase will be sourced from local Moroccan mills to ensure the Baker is optimized for the specific protein content and absorption rates of regional wheat.</w:t>
      </w:r>
    </w:p>
    <w:bookmarkEnd w:id="24"/>
    <w:bookmarkStart w:id="25" w:name="phase-ii-operational-testing"/>
    <w:p>
      <w:pPr>
        <w:pStyle w:val="Heading3"/>
      </w:pPr>
      <w:r>
        <w:t xml:space="preserve">4.2. Phase II: Operational Testing</w:t>
      </w:r>
    </w:p>
    <w:p>
      <w:pPr>
        <w:pStyle w:val="FirstParagraph"/>
      </w:pPr>
      <w:r>
        <w:t xml:space="preserve">The Baker will operate on a continuous cycle for 14 days. During this period, the following variables will be monitored:</w:t>
      </w:r>
    </w:p>
    <w:p>
      <w:pPr>
        <w:numPr>
          <w:ilvl w:val="0"/>
          <w:numId w:val="1002"/>
        </w:numPr>
        <w:pStyle w:val="Compact"/>
      </w:pPr>
      <w:r>
        <w:rPr>
          <w:bCs/>
          <w:b/>
        </w:rPr>
        <w:t xml:space="preserve">Temperature Profiles:</w:t>
      </w:r>
      <w:r>
        <w:t xml:space="preserve"> </w:t>
      </w:r>
      <w:r>
        <w:t xml:space="preserve">Internal oven temperatures will be logged every minute to ensure stability.</w:t>
      </w:r>
    </w:p>
    <w:p>
      <w:pPr>
        <w:numPr>
          <w:ilvl w:val="0"/>
          <w:numId w:val="1002"/>
        </w:numPr>
        <w:pStyle w:val="Compact"/>
      </w:pPr>
      <w:r>
        <w:rPr>
          <w:bCs/>
          <w:b/>
        </w:rPr>
        <w:t xml:space="preserve">Humidity Control:</w:t>
      </w:r>
      <w:r>
        <w:t xml:space="preserve"> </w:t>
      </w:r>
      <w:r>
        <w:t xml:space="preserve">The Baker's steam injection system will be tested to ensure proper crust formation despite the high ambient humidity of the Atlantic coast.</w:t>
      </w:r>
    </w:p>
    <w:p>
      <w:pPr>
        <w:numPr>
          <w:ilvl w:val="0"/>
          <w:numId w:val="1002"/>
        </w:numPr>
        <w:pStyle w:val="Compact"/>
      </w:pPr>
      <w:r>
        <w:rPr>
          <w:bCs/>
          <w:b/>
        </w:rPr>
        <w:t xml:space="preserve">Dough Handling:</w:t>
      </w:r>
      <w:r>
        <w:t xml:space="preserve"> </w:t>
      </w:r>
      <w:r>
        <w:t xml:space="preserve">The mechanical stress applied to the dough will be analyzed to prevent over-mixing, which is critical for the texture of traditional Moroccan bread.</w:t>
      </w:r>
    </w:p>
    <w:bookmarkEnd w:id="25"/>
    <w:bookmarkStart w:id="26" w:name="phase-iii-quality-assessment"/>
    <w:p>
      <w:pPr>
        <w:pStyle w:val="Heading3"/>
      </w:pPr>
      <w:r>
        <w:t xml:space="preserve">4.3. Phase III: Quality Assessment</w:t>
      </w:r>
    </w:p>
    <w:p>
      <w:pPr>
        <w:pStyle w:val="FirstParagraph"/>
      </w:pPr>
      <w:r>
        <w:t xml:space="preserve">A panel of local experts and consumers in Casablanca will evaluate the baked goods. The assessment criteria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Target Score (1-10)</w:t>
            </w:r>
          </w:p>
        </w:tc>
      </w:tr>
      <w:tr>
        <w:tc>
          <w:tcPr/>
          <w:p>
            <w:pPr>
              <w:pStyle w:val="Compact"/>
              <w:jc w:val="left"/>
            </w:pPr>
            <w:r>
              <w:t xml:space="preserve">Crust Color</w:t>
            </w:r>
          </w:p>
        </w:tc>
        <w:tc>
          <w:tcPr/>
          <w:p>
            <w:pPr>
              <w:pStyle w:val="Compact"/>
              <w:jc w:val="left"/>
            </w:pPr>
            <w:r>
              <w:t xml:space="preserve">Uniformity and golden-brown hue</w:t>
            </w:r>
          </w:p>
        </w:tc>
        <w:tc>
          <w:tcPr/>
          <w:p>
            <w:pPr>
              <w:pStyle w:val="Compact"/>
              <w:jc w:val="left"/>
            </w:pPr>
            <w:r>
              <w:t xml:space="preserve">&gt; 8.5</w:t>
            </w:r>
          </w:p>
        </w:tc>
      </w:tr>
      <w:tr>
        <w:tc>
          <w:tcPr/>
          <w:p>
            <w:pPr>
              <w:pStyle w:val="Compact"/>
              <w:jc w:val="left"/>
            </w:pPr>
            <w:r>
              <w:t xml:space="preserve">Crumb Structure</w:t>
            </w:r>
          </w:p>
        </w:tc>
        <w:tc>
          <w:tcPr/>
          <w:p>
            <w:pPr>
              <w:pStyle w:val="Compact"/>
              <w:jc w:val="left"/>
            </w:pPr>
            <w:r>
              <w:t xml:space="preserve">Openness and elasticity</w:t>
            </w:r>
          </w:p>
        </w:tc>
        <w:tc>
          <w:tcPr/>
          <w:p>
            <w:pPr>
              <w:pStyle w:val="Compact"/>
              <w:jc w:val="left"/>
            </w:pPr>
            <w:r>
              <w:t xml:space="preserve">&gt; 8.0</w:t>
            </w:r>
          </w:p>
        </w:tc>
      </w:tr>
      <w:tr>
        <w:tc>
          <w:tcPr/>
          <w:p>
            <w:pPr>
              <w:pStyle w:val="Compact"/>
              <w:jc w:val="left"/>
            </w:pPr>
            <w:r>
              <w:t xml:space="preserve">Flavor Profile</w:t>
            </w:r>
          </w:p>
        </w:tc>
        <w:tc>
          <w:tcPr/>
          <w:p>
            <w:pPr>
              <w:pStyle w:val="Compact"/>
              <w:jc w:val="left"/>
            </w:pPr>
            <w:r>
              <w:t xml:space="preserve">Authentic taste without metallic or burnt notes</w:t>
            </w:r>
          </w:p>
        </w:tc>
        <w:tc>
          <w:tcPr/>
          <w:p>
            <w:pPr>
              <w:pStyle w:val="Compact"/>
              <w:jc w:val="left"/>
            </w:pPr>
            <w:r>
              <w:t xml:space="preserve">&gt; 9.0</w:t>
            </w:r>
          </w:p>
        </w:tc>
      </w:tr>
      <w:tr>
        <w:tc>
          <w:tcPr/>
          <w:p>
            <w:pPr>
              <w:pStyle w:val="Compact"/>
              <w:jc w:val="left"/>
            </w:pPr>
            <w:r>
              <w:t xml:space="preserve">Shelf Life</w:t>
            </w:r>
          </w:p>
        </w:tc>
        <w:tc>
          <w:tcPr/>
          <w:p>
            <w:pPr>
              <w:pStyle w:val="Compact"/>
              <w:jc w:val="left"/>
            </w:pPr>
            <w:r>
              <w:t xml:space="preserve">Resistance to staling over 24 hours</w:t>
            </w:r>
          </w:p>
        </w:tc>
        <w:tc>
          <w:tcPr/>
          <w:p>
            <w:pPr>
              <w:pStyle w:val="Compact"/>
              <w:jc w:val="left"/>
            </w:pPr>
            <w:r>
              <w:t xml:space="preserve">&gt; 7.5</w:t>
            </w:r>
          </w:p>
        </w:tc>
      </w:tr>
    </w:tbl>
    <w:bookmarkEnd w:id="26"/>
    <w:bookmarkEnd w:id="27"/>
    <w:bookmarkStart w:id="28" w:name="data-collection-and-analysis"/>
    <w:p>
      <w:pPr>
        <w:pStyle w:val="Heading2"/>
      </w:pPr>
      <w:r>
        <w:t xml:space="preserve">5. Data Collection and Analysis</w:t>
      </w:r>
    </w:p>
    <w:p>
      <w:pPr>
        <w:pStyle w:val="FirstParagraph"/>
      </w:pPr>
      <w:r>
        <w:t xml:space="preserve">Data will be collected using integrated IoT sensors within the Baker and manual logs kept by the site supervisor. Key performance indicators (KPIs) will be analyzed weekly. The analysis will focus on identifying any correlation between environmental factors in Casablanca and the Baker's output quality.</w:t>
      </w:r>
    </w:p>
    <w:p>
      <w:pPr>
        <w:pStyle w:val="BodyText"/>
      </w:pPr>
      <w:r>
        <w:t xml:space="preserve">Statistical methods, including ANOVA, will be used to determine the significance of any variations in product quality. The results will be compiled into a final report detailing the Baker's suitability for the Moroccan market.</w:t>
      </w:r>
    </w:p>
    <w:bookmarkEnd w:id="28"/>
    <w:bookmarkStart w:id="29" w:name="safety-and-compliance"/>
    <w:p>
      <w:pPr>
        <w:pStyle w:val="Heading2"/>
      </w:pPr>
      <w:r>
        <w:t xml:space="preserve">6. Safety and Compliance</w:t>
      </w:r>
    </w:p>
    <w:p>
      <w:pPr>
        <w:pStyle w:val="FirstParagraph"/>
      </w:pPr>
      <w:r>
        <w:t xml:space="preserve">Safety is paramount in this Experiment Protocol. All personnel operating the Baker must undergo training on emergency shutdown procedures and lockout/tagout protocols. The facility must comply with Moroccan labor laws and occupational health standards.</w:t>
      </w:r>
    </w:p>
    <w:p>
      <w:pPr>
        <w:pStyle w:val="BodyText"/>
      </w:pPr>
      <w:r>
        <w:t xml:space="preserve">Additionally, the Baker must meet the electrical safety standards of Morocco, including proper grounding and voltage regulation to handle potential fluctuations in the local power grid.</w:t>
      </w:r>
    </w:p>
    <w:bookmarkEnd w:id="29"/>
    <w:bookmarkStart w:id="30" w:name="conclusion"/>
    <w:p>
      <w:pPr>
        <w:pStyle w:val="Heading2"/>
      </w:pPr>
      <w:r>
        <w:t xml:space="preserve">7. Conclusion</w:t>
      </w:r>
    </w:p>
    <w:p>
      <w:pPr>
        <w:pStyle w:val="FirstParagraph"/>
      </w:pPr>
      <w:r>
        <w:t xml:space="preserve">This Experiment Protocol provides a structured approach to validating the Baker's performance in Morocco Casablanca. By rigorously testing the system under real-world conditions, we aim to deliver a solution that not only meets but exceeds the expectations of the local baking industry. The success of this experiment will pave the way for broader adoption of the Baker across North Africa.</w:t>
      </w:r>
    </w:p>
    <w:p>
      <w:pPr>
        <w:pStyle w:val="BodyText"/>
      </w:pPr>
      <w:r>
        <w:rPr>
          <w:bCs/>
          <w:b/>
        </w:rPr>
        <w:t xml:space="preserve">Note:</w:t>
      </w:r>
      <w:r>
        <w:t xml:space="preserve"> </w:t>
      </w:r>
      <w:r>
        <w:t xml:space="preserve">Any deviations from this protocol must be documented and approved by the project lead prior to implementation.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Morocco Casablanca</dc:title>
  <dc:creator/>
  <dc:language>en</dc:language>
  <cp:keywords/>
  <dcterms:created xsi:type="dcterms:W3CDTF">2026-10-10T03:05:37Z</dcterms:created>
  <dcterms:modified xsi:type="dcterms:W3CDTF">2026-10-10T03:05:37Z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