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31" w:name="Xcb4a1544b672d5d84d8bcc61963e6b4e1bcc404"/>
    <w:p>
      <w:pPr>
        <w:pStyle w:val="Heading1"/>
      </w:pPr>
      <w:r>
        <w:t xml:space="preserve">Experiment Protocol: Baker Performance Evaluation in Myanmar Yangon</w:t>
      </w:r>
    </w:p>
    <w:p>
      <w:pPr>
        <w:pStyle w:val="FirstParagraph"/>
      </w:pPr>
      <w:r>
        <w:rPr>
          <w:bCs/>
          <w:b/>
        </w:rPr>
        <w:t xml:space="preserve">Protocol ID:</w:t>
      </w:r>
      <w:r>
        <w:t xml:space="preserve"> </w:t>
      </w:r>
      <w:r>
        <w:t xml:space="preserve">YGN-BKR-2024-001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Baker (Professional Artisan / Automated System)</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consistency, and adaptability of a Baker operating within the specific environmental and cultural context of Myanmar Yangon. The primary objective is to determine how local variables—such as high humidity, ambient temperature, and regional ingredient availability—affect the Baker's ability to produce standardized high-quality baked goods.</w:t>
      </w:r>
    </w:p>
    <w:p>
      <w:pPr>
        <w:pStyle w:val="BodyText"/>
      </w:pPr>
      <w:r>
        <w:t xml:space="preserve">Whether the "Baker" refers to a human artisan or an automated baking unit, this protocol ensures rigorous testing of operational efficiency and product quality. The study aims to optimize baking parameters to suit the Yangon market, ensuring that the final products meet both international standards and local consumer preferences.</w:t>
      </w:r>
    </w:p>
    <w:bookmarkEnd w:id="20"/>
    <w:bookmarkStart w:id="21" w:name="environmental-context-myanmar-yangon"/>
    <w:p>
      <w:pPr>
        <w:pStyle w:val="Heading2"/>
      </w:pPr>
      <w:r>
        <w:t xml:space="preserve">2. Environmental Context: Myanmar Yangon</w:t>
      </w:r>
    </w:p>
    <w:p>
      <w:pPr>
        <w:pStyle w:val="FirstParagraph"/>
      </w:pPr>
      <w:r>
        <w:t xml:space="preserve">The experimental site is located in Yangon, Myanmar, a region characterized by a tropical monsoon climate. The Baker must operate under conditions that significantly differ from temperate baking environments. Key environmental factors include:</w:t>
      </w:r>
    </w:p>
    <w:p>
      <w:pPr>
        <w:numPr>
          <w:ilvl w:val="0"/>
          <w:numId w:val="1001"/>
        </w:numPr>
        <w:pStyle w:val="Compact"/>
      </w:pPr>
      <w:r>
        <w:rPr>
          <w:bCs/>
          <w:b/>
        </w:rPr>
        <w:t xml:space="preserve">Humidity:</w:t>
      </w:r>
      <w:r>
        <w:t xml:space="preserve"> </w:t>
      </w:r>
      <w:r>
        <w:t xml:space="preserve">Average relative humidity often exceeds 70-80%, which can alter dough hydration levels and fermentation rates.</w:t>
      </w:r>
    </w:p>
    <w:p>
      <w:pPr>
        <w:numPr>
          <w:ilvl w:val="0"/>
          <w:numId w:val="1001"/>
        </w:numPr>
        <w:pStyle w:val="Compact"/>
      </w:pPr>
      <w:r>
        <w:rPr>
          <w:bCs/>
          <w:b/>
        </w:rPr>
        <w:t xml:space="preserve">Temperature:</w:t>
      </w:r>
      <w:r>
        <w:t xml:space="preserve"> </w:t>
      </w:r>
      <w:r>
        <w:t xml:space="preserve">Ambient temperatures frequently range between 27°C and 35°C, accelerating yeast activity and requiring precise thermal management.</w:t>
      </w:r>
    </w:p>
    <w:p>
      <w:pPr>
        <w:numPr>
          <w:ilvl w:val="0"/>
          <w:numId w:val="1001"/>
        </w:numPr>
        <w:pStyle w:val="Compact"/>
      </w:pPr>
      <w:r>
        <w:rPr>
          <w:bCs/>
          <w:b/>
        </w:rPr>
        <w:t xml:space="preserve">Infrastructure:</w:t>
      </w:r>
      <w:r>
        <w:t xml:space="preserve"> </w:t>
      </w:r>
      <w:r>
        <w:t xml:space="preserve">The protocol accounts for potential fluctuations in electrical supply common in Yangon, requiring the Baker to demonstrate resilience or utilize backup power solutions.</w:t>
      </w:r>
    </w:p>
    <w:bookmarkEnd w:id="21"/>
    <w:bookmarkStart w:id="22" w:name="materials-and-ingredients"/>
    <w:p>
      <w:pPr>
        <w:pStyle w:val="Heading2"/>
      </w:pPr>
      <w:r>
        <w:t xml:space="preserve">3. Materials and Ingredients</w:t>
      </w:r>
    </w:p>
    <w:p>
      <w:pPr>
        <w:pStyle w:val="FirstParagraph"/>
      </w:pPr>
      <w:r>
        <w:t xml:space="preserve">To ensure the Baker is tested under realistic local conditions, all ingredients must be sourced from suppliers within Myanmar Yangon. This includes:</w:t>
      </w:r>
    </w:p>
    <w:p>
      <w:pPr>
        <w:numPr>
          <w:ilvl w:val="0"/>
          <w:numId w:val="1002"/>
        </w:numPr>
        <w:pStyle w:val="Compact"/>
      </w:pPr>
      <w:r>
        <w:rPr>
          <w:bCs/>
          <w:b/>
        </w:rPr>
        <w:t xml:space="preserve">Flour:</w:t>
      </w:r>
      <w:r>
        <w:t xml:space="preserve"> </w:t>
      </w:r>
      <w:r>
        <w:t xml:space="preserve">Locally milled wheat flour, with protein content analysis performed prior to the experiment.</w:t>
      </w:r>
    </w:p>
    <w:p>
      <w:pPr>
        <w:numPr>
          <w:ilvl w:val="0"/>
          <w:numId w:val="1002"/>
        </w:numPr>
        <w:pStyle w:val="Compact"/>
      </w:pPr>
      <w:r>
        <w:rPr>
          <w:bCs/>
          <w:b/>
        </w:rPr>
        <w:t xml:space="preserve">Yeast:</w:t>
      </w:r>
      <w:r>
        <w:t xml:space="preserve"> </w:t>
      </w:r>
      <w:r>
        <w:t xml:space="preserve">Commercial yeast available in the Yangon market.</w:t>
      </w:r>
    </w:p>
    <w:p>
      <w:pPr>
        <w:numPr>
          <w:ilvl w:val="0"/>
          <w:numId w:val="1002"/>
        </w:numPr>
        <w:pStyle w:val="Compact"/>
      </w:pPr>
      <w:r>
        <w:rPr>
          <w:bCs/>
          <w:b/>
        </w:rPr>
        <w:t xml:space="preserve">Water:</w:t>
      </w:r>
      <w:r>
        <w:t xml:space="preserve"> </w:t>
      </w:r>
      <w:r>
        <w:t xml:space="preserve">Municipal water from Yangon, treated to standard baking safety levels.</w:t>
      </w:r>
    </w:p>
    <w:p>
      <w:pPr>
        <w:numPr>
          <w:ilvl w:val="0"/>
          <w:numId w:val="1002"/>
        </w:numPr>
        <w:pStyle w:val="Compact"/>
      </w:pPr>
      <w:r>
        <w:rPr>
          <w:bCs/>
          <w:b/>
        </w:rPr>
        <w:t xml:space="preserve">Sugar and Fats:</w:t>
      </w:r>
      <w:r>
        <w:t xml:space="preserve"> </w:t>
      </w:r>
      <w:r>
        <w:t xml:space="preserve">Standard local varieties to test the Baker's ability to handle regional ingredient textures.</w:t>
      </w:r>
    </w:p>
    <w:bookmarkEnd w:id="22"/>
    <w:bookmarkStart w:id="27" w:name="experimental-procedure"/>
    <w:p>
      <w:pPr>
        <w:pStyle w:val="Heading2"/>
      </w:pPr>
      <w:r>
        <w:t xml:space="preserve">4. Experimental Procedure</w:t>
      </w:r>
    </w:p>
    <w:bookmarkStart w:id="23" w:name="phase-1-calibration-and-setup"/>
    <w:p>
      <w:pPr>
        <w:pStyle w:val="Heading3"/>
      </w:pPr>
      <w:r>
        <w:t xml:space="preserve">4.1. Phase 1: Calibration and Setup</w:t>
      </w:r>
    </w:p>
    <w:p>
      <w:pPr>
        <w:pStyle w:val="FirstParagraph"/>
      </w:pPr>
      <w:r>
        <w:t xml:space="preserve">The Baker will be installed in a controlled facility in Yangon. Initial calibration involves adjusting the Baker's internal sensors to account for the high ambient humidity. If the Baker is a human artisan, this phase involves training on specific hydration adjustments required for the local climate. The workspace must be maintained at a stable temperature where possible, using industrial cooling units.</w:t>
      </w:r>
    </w:p>
    <w:bookmarkEnd w:id="23"/>
    <w:bookmarkStart w:id="24" w:name="X54cdd9b1a611b5d44b05e8545b5757fef21abf3"/>
    <w:p>
      <w:pPr>
        <w:pStyle w:val="Heading3"/>
      </w:pPr>
      <w:r>
        <w:t xml:space="preserve">4.2. Phase 2: Dough Preparation and Fermentation</w:t>
      </w:r>
    </w:p>
    <w:p>
      <w:pPr>
        <w:pStyle w:val="FirstParagraph"/>
      </w:pPr>
      <w:r>
        <w:t xml:space="preserve">The Baker will prepare three distinct batches of dough: a standard white bread, a sweet bun (popular in Myanmar), and a savory pastry. The protocol requires the Baker to:</w:t>
      </w:r>
    </w:p>
    <w:p>
      <w:pPr>
        <w:numPr>
          <w:ilvl w:val="0"/>
          <w:numId w:val="1003"/>
        </w:numPr>
        <w:pStyle w:val="Compact"/>
      </w:pPr>
      <w:r>
        <w:t xml:space="preserve">Measure ingredients with precision.</w:t>
      </w:r>
    </w:p>
    <w:p>
      <w:pPr>
        <w:numPr>
          <w:ilvl w:val="0"/>
          <w:numId w:val="1003"/>
        </w:numPr>
        <w:pStyle w:val="Compact"/>
      </w:pPr>
      <w:r>
        <w:t xml:space="preserve">Mix dough to specific gluten development stages.</w:t>
      </w:r>
    </w:p>
    <w:p>
      <w:pPr>
        <w:numPr>
          <w:ilvl w:val="0"/>
          <w:numId w:val="1003"/>
        </w:numPr>
        <w:pStyle w:val="Compact"/>
      </w:pPr>
      <w:r>
        <w:t xml:space="preserve">Monitor fermentation times closely, as the heat in Yangon may reduce proofing time by up to 30% compared to cooler climates.</w:t>
      </w:r>
    </w:p>
    <w:bookmarkEnd w:id="24"/>
    <w:bookmarkStart w:id="25" w:name="phase-3-baking-execution"/>
    <w:p>
      <w:pPr>
        <w:pStyle w:val="Heading3"/>
      </w:pPr>
      <w:r>
        <w:t xml:space="preserve">4.3. Phase 3: Baking Execution</w:t>
      </w:r>
    </w:p>
    <w:p>
      <w:pPr>
        <w:pStyle w:val="FirstParagraph"/>
      </w:pPr>
      <w:r>
        <w:t xml:space="preserve">The baking phase tests the Baker's thermal control. The oven temperature must be set to 220°C. The Baker must ensure even heat distribution despite the external heat load. If the Baker is automated, the system's ability to maintain temperature stability during power fluctuations will be recorded. If human, the artisan's technique in loading and rotating trays will be observed.</w:t>
      </w:r>
    </w:p>
    <w:bookmarkEnd w:id="25"/>
    <w:bookmarkStart w:id="26" w:name="phase-4-cooling-and-storage"/>
    <w:p>
      <w:pPr>
        <w:pStyle w:val="Heading3"/>
      </w:pPr>
      <w:r>
        <w:t xml:space="preserve">4.4. Phase 4: Cooling and Storage</w:t>
      </w:r>
    </w:p>
    <w:p>
      <w:pPr>
        <w:pStyle w:val="FirstParagraph"/>
      </w:pPr>
      <w:r>
        <w:t xml:space="preserve">Post-baking, the products will be cooled in the Yangon environment. The protocol assesses how quickly the Baker's products lose moisture or become stale due to humidity. Packaging methods suitable for the Myanmar market will be tested alongside the baking process.</w:t>
      </w:r>
    </w:p>
    <w:bookmarkEnd w:id="26"/>
    <w:bookmarkEnd w:id="27"/>
    <w:bookmarkStart w:id="28" w:name="data-collection-and-metrics"/>
    <w:p>
      <w:pPr>
        <w:pStyle w:val="Heading2"/>
      </w:pPr>
      <w:r>
        <w:t xml:space="preserve">5. Data Collection and Metrics</w:t>
      </w:r>
    </w:p>
    <w:p>
      <w:pPr>
        <w:pStyle w:val="FirstParagraph"/>
      </w:pPr>
      <w:r>
        <w:t xml:space="preserve">Quantitative and qualitative data will be collected throughout the experiment. The following metrics are critical for evaluating the Baker's performance in Myanmar Yangon: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Standard</w:t>
            </w:r>
          </w:p>
        </w:tc>
      </w:tr>
      <w:tr>
        <w:tc>
          <w:tcPr/>
          <w:p>
            <w:pPr>
              <w:pStyle w:val="Compact"/>
              <w:jc w:val="left"/>
            </w:pPr>
            <w:r>
              <w:t xml:space="preserve">Crumb Structure</w:t>
            </w:r>
          </w:p>
        </w:tc>
        <w:tc>
          <w:tcPr/>
          <w:p>
            <w:pPr>
              <w:pStyle w:val="Compact"/>
              <w:jc w:val="left"/>
            </w:pPr>
            <w:r>
              <w:t xml:space="preserve">Uniformity of air pockets in the bread.</w:t>
            </w:r>
          </w:p>
        </w:tc>
        <w:tc>
          <w:tcPr/>
          <w:p>
            <w:pPr>
              <w:pStyle w:val="Compact"/>
              <w:jc w:val="left"/>
            </w:pPr>
            <w:r>
              <w:t xml:space="preserve">Even distribution, no large tunnels.</w:t>
            </w:r>
          </w:p>
        </w:tc>
      </w:tr>
      <w:tr>
        <w:tc>
          <w:tcPr/>
          <w:p>
            <w:pPr>
              <w:pStyle w:val="Compact"/>
              <w:jc w:val="left"/>
            </w:pPr>
            <w:r>
              <w:t xml:space="preserve">Crust Color</w:t>
            </w:r>
          </w:p>
        </w:tc>
        <w:tc>
          <w:tcPr/>
          <w:p>
            <w:pPr>
              <w:pStyle w:val="Compact"/>
              <w:jc w:val="left"/>
            </w:pPr>
            <w:r>
              <w:t xml:space="preserve">Golden brown consistency.</w:t>
            </w:r>
          </w:p>
        </w:tc>
        <w:tc>
          <w:tcPr/>
          <w:p>
            <w:pPr>
              <w:pStyle w:val="Compact"/>
              <w:jc w:val="left"/>
            </w:pPr>
            <w:r>
              <w:t xml:space="preserve">Consistent across all batches.</w:t>
            </w:r>
          </w:p>
        </w:tc>
      </w:tr>
      <w:tr>
        <w:tc>
          <w:tcPr/>
          <w:p>
            <w:pPr>
              <w:pStyle w:val="Compact"/>
              <w:jc w:val="left"/>
            </w:pPr>
            <w:r>
              <w:t xml:space="preserve">Moisture Content</w:t>
            </w:r>
          </w:p>
        </w:tc>
        <w:tc>
          <w:tcPr/>
          <w:p>
            <w:pPr>
              <w:pStyle w:val="Compact"/>
              <w:jc w:val="left"/>
            </w:pPr>
            <w:r>
              <w:t xml:space="preserve">Percentage of water in the final product.</w:t>
            </w:r>
          </w:p>
        </w:tc>
        <w:tc>
          <w:tcPr/>
          <w:p>
            <w:pPr>
              <w:pStyle w:val="Compact"/>
              <w:jc w:val="left"/>
            </w:pPr>
            <w:r>
              <w:t xml:space="preserve">35-40% for bread.</w:t>
            </w:r>
          </w:p>
        </w:tc>
      </w:tr>
      <w:tr>
        <w:tc>
          <w:tcPr/>
          <w:p>
            <w:pPr>
              <w:pStyle w:val="Compact"/>
              <w:jc w:val="left"/>
            </w:pPr>
            <w:r>
              <w:t xml:space="preserve">Shelf Life</w:t>
            </w:r>
          </w:p>
        </w:tc>
        <w:tc>
          <w:tcPr/>
          <w:p>
            <w:pPr>
              <w:pStyle w:val="Compact"/>
              <w:jc w:val="left"/>
            </w:pPr>
            <w:r>
              <w:t xml:space="preserve">Days until staleness in Yangon humidity.</w:t>
            </w:r>
          </w:p>
        </w:tc>
        <w:tc>
          <w:tcPr/>
          <w:p>
            <w:pPr>
              <w:pStyle w:val="Compact"/>
              <w:jc w:val="left"/>
            </w:pPr>
            <w:r>
              <w:t xml:space="preserve">Minimum 3 days without preservatives.</w:t>
            </w:r>
          </w:p>
        </w:tc>
      </w:tr>
      <w:tr>
        <w:tc>
          <w:tcPr/>
          <w:p>
            <w:pPr>
              <w:pStyle w:val="Compact"/>
              <w:jc w:val="left"/>
            </w:pPr>
            <w:r>
              <w:t xml:space="preserve">Efficiency</w:t>
            </w:r>
          </w:p>
        </w:tc>
        <w:tc>
          <w:tcPr/>
          <w:p>
            <w:pPr>
              <w:pStyle w:val="Compact"/>
              <w:jc w:val="left"/>
            </w:pPr>
            <w:r>
              <w:t xml:space="preserve">Time taken per batch by the Baker.</w:t>
            </w:r>
          </w:p>
        </w:tc>
        <w:tc>
          <w:tcPr/>
          <w:p>
            <w:pPr>
              <w:pStyle w:val="Compact"/>
              <w:jc w:val="left"/>
            </w:pPr>
            <w:r>
              <w:t xml:space="preserve">Within 10% of standard protocol time.</w:t>
            </w:r>
          </w:p>
        </w:tc>
      </w:tr>
    </w:tbl>
    <w:bookmarkEnd w:id="28"/>
    <w:bookmarkStart w:id="29" w:name="safety-and-compliance"/>
    <w:p>
      <w:pPr>
        <w:pStyle w:val="Heading2"/>
      </w:pPr>
      <w:r>
        <w:t xml:space="preserve">6. Safety and Compliance</w:t>
      </w:r>
    </w:p>
    <w:p>
      <w:pPr>
        <w:pStyle w:val="FirstParagraph"/>
      </w:pPr>
      <w:r>
        <w:t xml:space="preserve">All procedures must adhere to the food safety regulations of Myanmar. The Baker must maintain strict hygiene standards, including regular hand washing (if human) or sanitization cycles (if automated). Personal protective equipment (PPE) is mandatory to protect against burns and heat stress, which is a significant risk in the Yangon climate.</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how the Baker adapted to the unique challenges of Myanmar Yangon. Recommendations will be made for adjusting recipes, equipment settings, or training protocols to ensure long-term success in this specific market. The ultimate goal is to establish a robust baking standard that thrives in the tropical environment of Yangon.</w:t>
      </w:r>
    </w:p>
    <w:bookmarkEnd w:id="30"/>
    <w:p>
      <w:pPr>
        <w:pStyle w:val="BodyText"/>
      </w:pPr>
      <w:r>
        <w:rPr>
          <w:bCs/>
          <w:b/>
        </w:rPr>
        <w:t xml:space="preserve">Note:</w:t>
      </w:r>
      <w:r>
        <w:t xml:space="preserve"> </w:t>
      </w:r>
      <w:r>
        <w:t xml:space="preserve">This protocol is subject to revision based on preliminary findings. All personnel involved must be briefed on the specific environmental hazards of working in a hot, humid bakery environment in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Myanmar Yangon</dc:title>
  <dc:creator/>
  <dc:language>en</dc:language>
  <cp:keywords/>
  <dcterms:created xsi:type="dcterms:W3CDTF">2026-10-10T02:08:47Z</dcterms:created>
  <dcterms:modified xsi:type="dcterms:W3CDTF">2026-10-10T02:08:47Z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