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Peru</w:t>
      </w:r>
      <w:r>
        <w:t xml:space="preserve"> </w:t>
      </w:r>
      <w:r>
        <w:t xml:space="preserve">Lima</w:t>
      </w:r>
    </w:p>
    <w:bookmarkStart w:id="20" w:name="X2d3c25d59c995eebf124a77cb46f2c108803199"/>
    <w:p>
      <w:pPr>
        <w:pStyle w:val="Heading1"/>
      </w:pPr>
      <w:r>
        <w:t xml:space="preserve">Experiment Protocol: Baker Operational Efficiency in Peru Lima</w:t>
      </w:r>
    </w:p>
    <w:p>
      <w:pPr>
        <w:pStyle w:val="FirstParagraph"/>
      </w:pPr>
      <w:r>
        <w:rPr>
          <w:bCs/>
          <w:b/>
        </w:rPr>
        <w:t xml:space="preserve">Document ID:</w:t>
      </w:r>
      <w:r>
        <w:t xml:space="preserve"> </w:t>
      </w:r>
      <w:r>
        <w:t xml:space="preserve">EXP-LIM-BAK-2023-001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Lima, Peru</w:t>
      </w:r>
    </w:p>
    <w:p>
      <w:pPr>
        <w:pStyle w:val="BodyText"/>
      </w:pPr>
      <w:r>
        <w:rPr>
          <w:bCs/>
          <w:b/>
        </w:rPr>
        <w:t xml:space="preserve">Subject:</w:t>
      </w:r>
      <w:r>
        <w:t xml:space="preserve"> </w:t>
      </w:r>
      <w:r>
        <w:t xml:space="preserve">Baker (Industrial Convection Oven Model X-500)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testing the performance, reliability, and energy efficiency of the Baker industrial convection oven within the specific environmental conditions of Peru Lima. Lima presents unique challenges for industrial baking equipment due to its coastal location, high humidity levels, and specific voltage fluctuations common in the region. The primary objective is to determine if the Baker unit meets the required standards for consistent product quality and operational safety when deployed in a commercial bakery setting in the Lima metropolitan area.</w:t>
      </w:r>
    </w:p>
    <w:bookmarkEnd w:id="21"/>
    <w:bookmarkStart w:id="22" w:name="scope-and-environment"/>
    <w:p>
      <w:pPr>
        <w:pStyle w:val="Heading2"/>
      </w:pPr>
      <w:r>
        <w:t xml:space="preserve">2. Scope and Environment</w:t>
      </w:r>
    </w:p>
    <w:p>
      <w:pPr>
        <w:pStyle w:val="FirstParagraph"/>
      </w:pPr>
      <w:r>
        <w:t xml:space="preserve">The experiment will be conducted at a designated test facility in the district of San Isidro, Lima, Peru. This location was selected to represent typical urban industrial conditions in the capital. The environmental parameters specific to Peru Lima that will be monitored include:</w:t>
      </w:r>
    </w:p>
    <w:p>
      <w:pPr>
        <w:numPr>
          <w:ilvl w:val="0"/>
          <w:numId w:val="1001"/>
        </w:numPr>
        <w:pStyle w:val="Compact"/>
      </w:pPr>
      <w:r>
        <w:rPr>
          <w:bCs/>
          <w:b/>
        </w:rPr>
        <w:t xml:space="preserve">Ambient Temperature:</w:t>
      </w:r>
      <w:r>
        <w:t xml:space="preserve"> </w:t>
      </w:r>
      <w:r>
        <w:t xml:space="preserve">Expected range of 15°C to 22°C.</w:t>
      </w:r>
    </w:p>
    <w:p>
      <w:pPr>
        <w:numPr>
          <w:ilvl w:val="0"/>
          <w:numId w:val="1001"/>
        </w:numPr>
        <w:pStyle w:val="Compact"/>
      </w:pPr>
      <w:r>
        <w:rPr>
          <w:bCs/>
          <w:b/>
        </w:rPr>
        <w:t xml:space="preserve">Relative Humidity:</w:t>
      </w:r>
      <w:r>
        <w:t xml:space="preserve"> </w:t>
      </w:r>
      <w:r>
        <w:t xml:space="preserve">High, ranging from 70% to 90%, typical of Lima's coastal climate.</w:t>
      </w:r>
    </w:p>
    <w:p>
      <w:pPr>
        <w:numPr>
          <w:ilvl w:val="0"/>
          <w:numId w:val="1001"/>
        </w:numPr>
        <w:pStyle w:val="Compact"/>
      </w:pPr>
      <w:r>
        <w:rPr>
          <w:bCs/>
          <w:b/>
        </w:rPr>
        <w:t xml:space="preserve">Power Supply:</w:t>
      </w:r>
      <w:r>
        <w:t xml:space="preserve"> </w:t>
      </w:r>
      <w:r>
        <w:t xml:space="preserve">220V/60Hz, with monitoring for voltage instability.</w:t>
      </w:r>
    </w:p>
    <w:p>
      <w:pPr>
        <w:pStyle w:val="FirstParagraph"/>
      </w:pPr>
      <w:r>
        <w:rPr>
          <w:bCs/>
          <w:b/>
        </w:rPr>
        <w:t xml:space="preserve">Note:</w:t>
      </w:r>
      <w:r>
        <w:t xml:space="preserve"> </w:t>
      </w:r>
      <w:r>
        <w:t xml:space="preserve">The high humidity of Peru Lima is a critical variable. The Baker unit must demonstrate resistance to condensation-related electrical faults and corrosion during this experiment.</w:t>
      </w:r>
    </w:p>
    <w:bookmarkEnd w:id="22"/>
    <w:bookmarkStart w:id="23" w:name="equipment-and-materials"/>
    <w:p>
      <w:pPr>
        <w:pStyle w:val="Heading2"/>
      </w:pPr>
      <w:r>
        <w:t xml:space="preserve">3. Equipment and Materials</w:t>
      </w:r>
    </w:p>
    <w:p>
      <w:pPr>
        <w:pStyle w:val="FirstParagraph"/>
      </w:pPr>
      <w:r>
        <w:t xml:space="preserve">The following equipment will be utilized during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Baker Unit</w:t>
            </w:r>
          </w:p>
        </w:tc>
        <w:tc>
          <w:tcPr/>
          <w:p>
            <w:pPr>
              <w:pStyle w:val="Compact"/>
              <w:jc w:val="left"/>
            </w:pPr>
            <w:r>
              <w:t xml:space="preserve">Industrial Convection Oven, Model X-500</w:t>
            </w:r>
          </w:p>
        </w:tc>
        <w:tc>
          <w:tcPr/>
          <w:p>
            <w:pPr>
              <w:pStyle w:val="Compact"/>
              <w:jc w:val="left"/>
            </w:pPr>
            <w:r>
              <w:t xml:space="preserve">1</w:t>
            </w:r>
          </w:p>
        </w:tc>
      </w:tr>
      <w:tr>
        <w:tc>
          <w:tcPr/>
          <w:p>
            <w:pPr>
              <w:pStyle w:val="Compact"/>
              <w:jc w:val="left"/>
            </w:pPr>
            <w:r>
              <w:t xml:space="preserve">Digital Hygrometer</w:t>
            </w:r>
          </w:p>
        </w:tc>
        <w:tc>
          <w:tcPr/>
          <w:p>
            <w:pPr>
              <w:pStyle w:val="Compact"/>
              <w:jc w:val="left"/>
            </w:pPr>
            <w:r>
              <w:t xml:space="preserve">Calibrated for high humidity environments</w:t>
            </w:r>
          </w:p>
        </w:tc>
        <w:tc>
          <w:tcPr/>
          <w:p>
            <w:pPr>
              <w:pStyle w:val="Compact"/>
              <w:jc w:val="left"/>
            </w:pPr>
            <w:r>
              <w:t xml:space="preserve">2</w:t>
            </w:r>
          </w:p>
        </w:tc>
      </w:tr>
      <w:tr>
        <w:tc>
          <w:tcPr/>
          <w:p>
            <w:pPr>
              <w:pStyle w:val="Compact"/>
              <w:jc w:val="left"/>
            </w:pPr>
            <w:r>
              <w:t xml:space="preserve">Power Quality Analyzer</w:t>
            </w:r>
          </w:p>
        </w:tc>
        <w:tc>
          <w:tcPr/>
          <w:p>
            <w:pPr>
              <w:pStyle w:val="Compact"/>
              <w:jc w:val="left"/>
            </w:pPr>
            <w:r>
              <w:t xml:space="preserve">Capable of logging voltage sags and surges</w:t>
            </w:r>
          </w:p>
        </w:tc>
        <w:tc>
          <w:tcPr/>
          <w:p>
            <w:pPr>
              <w:pStyle w:val="Compact"/>
              <w:jc w:val="left"/>
            </w:pPr>
            <w:r>
              <w:t xml:space="preserve">1</w:t>
            </w:r>
          </w:p>
        </w:tc>
      </w:tr>
      <w:tr>
        <w:tc>
          <w:tcPr/>
          <w:p>
            <w:pPr>
              <w:pStyle w:val="Compact"/>
              <w:jc w:val="left"/>
            </w:pPr>
            <w:r>
              <w:t xml:space="preserve">Thermocouples</w:t>
            </w:r>
          </w:p>
        </w:tc>
        <w:tc>
          <w:tcPr/>
          <w:p>
            <w:pPr>
              <w:pStyle w:val="Compact"/>
              <w:jc w:val="left"/>
            </w:pPr>
            <w:r>
              <w:t xml:space="preserve">Type K, for internal oven temperature mapping</w:t>
            </w:r>
          </w:p>
        </w:tc>
        <w:tc>
          <w:tcPr/>
          <w:p>
            <w:pPr>
              <w:pStyle w:val="Compact"/>
              <w:jc w:val="left"/>
            </w:pPr>
            <w:r>
              <w:t xml:space="preserve">6</w:t>
            </w:r>
          </w:p>
        </w:tc>
      </w:tr>
      <w:tr>
        <w:tc>
          <w:tcPr/>
          <w:p>
            <w:pPr>
              <w:pStyle w:val="Compact"/>
              <w:jc w:val="left"/>
            </w:pPr>
            <w:r>
              <w:t xml:space="preserve">Standard Dough Mix</w:t>
            </w:r>
          </w:p>
        </w:tc>
        <w:tc>
          <w:tcPr/>
          <w:p>
            <w:pPr>
              <w:pStyle w:val="Compact"/>
              <w:jc w:val="left"/>
            </w:pPr>
            <w:r>
              <w:t xml:space="preserve">Local Peruvian flour blend (Type 00)</w:t>
            </w:r>
          </w:p>
        </w:tc>
        <w:tc>
          <w:tcPr/>
          <w:p>
            <w:pPr>
              <w:pStyle w:val="Compact"/>
              <w:jc w:val="left"/>
            </w:pPr>
            <w:r>
              <w:t xml:space="preserve">50 kg</w:t>
            </w:r>
          </w:p>
        </w:tc>
      </w:tr>
    </w:tbl>
    <w:bookmarkEnd w:id="23"/>
    <w:bookmarkStart w:id="27" w:name="methodology"/>
    <w:p>
      <w:pPr>
        <w:pStyle w:val="Heading2"/>
      </w:pPr>
      <w:r>
        <w:t xml:space="preserve">4. Methodology</w:t>
      </w:r>
    </w:p>
    <w:p>
      <w:pPr>
        <w:pStyle w:val="FirstParagraph"/>
      </w:pPr>
      <w:r>
        <w:t xml:space="preserve">The experiment will proceed in three distinct phases over a period of 14 days.</w:t>
      </w:r>
    </w:p>
    <w:bookmarkStart w:id="24" w:name="phase-1-installation-and-calibration"/>
    <w:p>
      <w:pPr>
        <w:pStyle w:val="Heading3"/>
      </w:pPr>
      <w:r>
        <w:t xml:space="preserve">Phase 1: Installation and Calibration</w:t>
      </w:r>
    </w:p>
    <w:p>
      <w:pPr>
        <w:pStyle w:val="FirstParagraph"/>
      </w:pPr>
      <w:r>
        <w:t xml:space="preserve">The Baker unit will be installed on a level concrete floor with adequate ventilation. Given the electrical grid characteristics in Peru Lima, a dedicated circuit with a surge protector will be connected. Initial calibration will involve setting the internal temperature sensors against external thermocouples to ensure accuracy within ±2°C. The unit will be subjected to a 24-hour continuous run at 200°C to stabilize internal components.</w:t>
      </w:r>
    </w:p>
    <w:bookmarkEnd w:id="24"/>
    <w:bookmarkStart w:id="25" w:name="phase-2-performance-testing"/>
    <w:p>
      <w:pPr>
        <w:pStyle w:val="Heading3"/>
      </w:pPr>
      <w:r>
        <w:t xml:space="preserve">Phase 2: Performance Testing</w:t>
      </w:r>
    </w:p>
    <w:p>
      <w:pPr>
        <w:pStyle w:val="FirstParagraph"/>
      </w:pPr>
      <w:r>
        <w:t xml:space="preserve">During this phase, the Baker will be used to bake standard batches of bread and pastries. Each batch will be evaluated for:</w:t>
      </w:r>
    </w:p>
    <w:p>
      <w:pPr>
        <w:numPr>
          <w:ilvl w:val="0"/>
          <w:numId w:val="1002"/>
        </w:numPr>
        <w:pStyle w:val="Compact"/>
      </w:pPr>
      <w:r>
        <w:rPr>
          <w:bCs/>
          <w:b/>
        </w:rPr>
        <w:t xml:space="preserve">Crust Color Uniformity:</w:t>
      </w:r>
      <w:r>
        <w:t xml:space="preserve"> </w:t>
      </w:r>
      <w:r>
        <w:t xml:space="preserve">Visual inspection for hot spots.</w:t>
      </w:r>
    </w:p>
    <w:p>
      <w:pPr>
        <w:numPr>
          <w:ilvl w:val="0"/>
          <w:numId w:val="1002"/>
        </w:numPr>
        <w:pStyle w:val="Compact"/>
      </w:pPr>
      <w:r>
        <w:rPr>
          <w:bCs/>
          <w:b/>
        </w:rPr>
        <w:t xml:space="preserve">Internal Crumb Structure:</w:t>
      </w:r>
      <w:r>
        <w:t xml:space="preserve"> </w:t>
      </w:r>
      <w:r>
        <w:t xml:space="preserve">Assessment of rise and texture.</w:t>
      </w:r>
    </w:p>
    <w:p>
      <w:pPr>
        <w:numPr>
          <w:ilvl w:val="0"/>
          <w:numId w:val="1002"/>
        </w:numPr>
        <w:pStyle w:val="Compact"/>
      </w:pPr>
      <w:r>
        <w:rPr>
          <w:bCs/>
          <w:b/>
        </w:rPr>
        <w:t xml:space="preserve">Baking Time Consistency:</w:t>
      </w:r>
      <w:r>
        <w:t xml:space="preserve"> </w:t>
      </w:r>
      <w:r>
        <w:t xml:space="preserve">Comparison against manufacturer specifications.</w:t>
      </w:r>
    </w:p>
    <w:p>
      <w:pPr>
        <w:pStyle w:val="FirstParagraph"/>
      </w:pPr>
      <w:r>
        <w:t xml:space="preserve">Tests will be conducted at different times of the day to account for ambient temperature variations in Lima.</w:t>
      </w:r>
    </w:p>
    <w:bookmarkEnd w:id="25"/>
    <w:bookmarkStart w:id="26" w:name="phase-3-stress-and-reliability-testing"/>
    <w:p>
      <w:pPr>
        <w:pStyle w:val="Heading3"/>
      </w:pPr>
      <w:r>
        <w:t xml:space="preserve">Phase 3: Stress and Reliability Testing</w:t>
      </w:r>
    </w:p>
    <w:p>
      <w:pPr>
        <w:pStyle w:val="FirstParagraph"/>
      </w:pPr>
      <w:r>
        <w:t xml:space="preserve">The Baker will undergo continuous operation for 72 hours with minimal downtime. This phase aims to simulate peak production periods in a busy Lima bakery. Special attention will be paid to the cooling system's ability to manage heat dissipation in the humid environment. Any error codes or shutdowns will be recorded.</w:t>
      </w:r>
    </w:p>
    <w:bookmarkEnd w:id="26"/>
    <w:bookmarkEnd w:id="27"/>
    <w:bookmarkStart w:id="28" w:name="data-collection-and-analysis"/>
    <w:p>
      <w:pPr>
        <w:pStyle w:val="Heading2"/>
      </w:pPr>
      <w:r>
        <w:t xml:space="preserve">5. Data Collection and Analysis</w:t>
      </w:r>
    </w:p>
    <w:p>
      <w:pPr>
        <w:pStyle w:val="FirstParagraph"/>
      </w:pPr>
      <w:r>
        <w:t xml:space="preserve">Data will be collected hourly during operation. Key metrics include energy consumption (kWh), internal temperature variance, and ambient humidity levels. At the end of the experiment, the data will be analyzed to determine:</w:t>
      </w:r>
    </w:p>
    <w:p>
      <w:pPr>
        <w:numPr>
          <w:ilvl w:val="0"/>
          <w:numId w:val="1003"/>
        </w:numPr>
        <w:pStyle w:val="Compact"/>
      </w:pPr>
      <w:r>
        <w:t xml:space="preserve">Whether the Baker maintains consistent baking quality under Lima's high humidity.</w:t>
      </w:r>
    </w:p>
    <w:p>
      <w:pPr>
        <w:numPr>
          <w:ilvl w:val="0"/>
          <w:numId w:val="1003"/>
        </w:numPr>
        <w:pStyle w:val="Compact"/>
      </w:pPr>
      <w:r>
        <w:t xml:space="preserve">The impact of local voltage fluctuations on the Baker's performance.</w:t>
      </w:r>
    </w:p>
    <w:p>
      <w:pPr>
        <w:numPr>
          <w:ilvl w:val="0"/>
          <w:numId w:val="1003"/>
        </w:numPr>
        <w:pStyle w:val="Compact"/>
      </w:pPr>
      <w:r>
        <w:t xml:space="preserve">The overall energy efficiency compared to standard benchmarks.</w:t>
      </w:r>
    </w:p>
    <w:bookmarkEnd w:id="28"/>
    <w:bookmarkStart w:id="29" w:name="safety-and-compliance"/>
    <w:p>
      <w:pPr>
        <w:pStyle w:val="Heading2"/>
      </w:pPr>
      <w:r>
        <w:t xml:space="preserve">6. Safety and Compliance</w:t>
      </w:r>
    </w:p>
    <w:p>
      <w:pPr>
        <w:pStyle w:val="FirstParagraph"/>
      </w:pPr>
      <w:r>
        <w:t xml:space="preserve">All procedures will adhere to the safety regulations set by the Ministry of Production of Peru. Personnel operating the Baker must wear appropriate personal protective equipment (PPE), including heat-resistant gloves and safety glasses. Emergency shutdown procedures will be tested prior to the start of Phase 2. In the event of electrical malfunction, the unit will be immediately disconnected from the power source.</w:t>
      </w:r>
    </w:p>
    <w:bookmarkEnd w:id="29"/>
    <w:bookmarkStart w:id="30" w:name="conclusion-and-reporting"/>
    <w:p>
      <w:pPr>
        <w:pStyle w:val="Heading2"/>
      </w:pPr>
      <w:r>
        <w:t xml:space="preserve">7. Conclusion and Reporting</w:t>
      </w:r>
    </w:p>
    <w:p>
      <w:pPr>
        <w:pStyle w:val="FirstParagraph"/>
      </w:pPr>
      <w:r>
        <w:t xml:space="preserve">A final report will be generated summarizing the findings of this Experiment Protocol. The report will provide a recommendation on the suitability of the Baker unit for widespread use in commercial bakeries across Peru Lima. If the unit fails to meet the specified criteria, particularly regarding humidity resistance or electrical stability, modifications or alternative models will be suggested.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Peru Lima</dc:title>
  <dc:creator/>
  <dc:language>en</dc:language>
  <cp:keywords/>
  <dcterms:created xsi:type="dcterms:W3CDTF">2026-10-10T01:45:42Z</dcterms:created>
  <dcterms:modified xsi:type="dcterms:W3CDTF">2026-10-10T01:45:42Z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