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w:t>
      </w:r>
      <w:r>
        <w:t xml:space="preserve"> </w:t>
      </w:r>
      <w:r>
        <w:t xml:space="preserve">Russia</w:t>
      </w:r>
      <w:r>
        <w:t xml:space="preserve"> </w:t>
      </w:r>
      <w:r>
        <w:t xml:space="preserve">Moscow</w:t>
      </w:r>
    </w:p>
    <w:bookmarkStart w:id="20" w:name="experiment-protocol-baker"/>
    <w:p>
      <w:pPr>
        <w:pStyle w:val="Heading1"/>
      </w:pPr>
      <w:r>
        <w:t xml:space="preserve">Experiment Protocol: Baker</w:t>
      </w:r>
    </w:p>
    <w:p>
      <w:pPr>
        <w:pStyle w:val="FirstParagraph"/>
      </w:pPr>
      <w:r>
        <w:rPr>
          <w:bCs/>
          <w:b/>
        </w:rPr>
        <w:t xml:space="preserve">Location:</w:t>
      </w:r>
      <w:r>
        <w:t xml:space="preserve"> </w:t>
      </w:r>
      <w:r>
        <w:t xml:space="preserve">Russia, Moscow</w:t>
      </w:r>
    </w:p>
    <w:p>
      <w:pPr>
        <w:pStyle w:val="BodyText"/>
      </w:pPr>
      <w:r>
        <w:rPr>
          <w:bCs/>
          <w:b/>
        </w:rPr>
        <w:t xml:space="preserve">Protocol ID:</w:t>
      </w:r>
      <w:r>
        <w:t xml:space="preserve"> </w:t>
      </w:r>
      <w:r>
        <w:t xml:space="preserve">EXP-BKR-MOW-2024-001</w:t>
      </w:r>
    </w:p>
    <w:p>
      <w:pPr>
        <w:pStyle w:val="BodyText"/>
      </w:pPr>
      <w:r>
        <w:rPr>
          <w:bCs/>
          <w:b/>
        </w:rPr>
        <w:t xml:space="preserve">Date of Issue:</w:t>
      </w:r>
      <w:r>
        <w:t xml:space="preserve"> </w:t>
      </w:r>
      <w:r>
        <w:t xml:space="preserve">October 26, 2024</w:t>
      </w:r>
    </w:p>
    <w:p>
      <w:pPr>
        <w:pStyle w:val="BodyText"/>
      </w:pPr>
      <w:r>
        <w:rPr>
          <w:bCs/>
          <w:b/>
        </w:rPr>
        <w:t xml:space="preserve">Version:</w:t>
      </w:r>
      <w:r>
        <w:t xml:space="preserve"> </w:t>
      </w:r>
      <w:r>
        <w:t xml:space="preserve">1.0</w:t>
      </w:r>
    </w:p>
    <w:bookmarkEnd w:id="20"/>
    <w:p>
      <w:pPr>
        <w:pStyle w:val="BodyText"/>
      </w:pPr>
      <w:r>
        <w:t xml:space="preserve">1. Objective</w:t>
      </w:r>
    </w:p>
    <w:p>
      <w:pPr>
        <w:pStyle w:val="BodyText"/>
      </w:pPr>
      <w:r>
        <w:t xml:space="preserve">The primary objective of this Experiment Protocol is to evaluate the operational efficiency, thermal consistency, and product quality output of the "Baker" automated baking system within the specific environmental and regulatory conditions of Russia, Moscow. This document outlines the procedures, safety measures, data collection methods, and compliance requirements necessary to conduct the experiment effectively. The Baker system is designed to streamline the baking process for commercial applications, and this protocol aims to validate its performance in a high-demand urban setting like Moscow.</w:t>
      </w:r>
    </w:p>
    <w:p>
      <w:pPr>
        <w:pStyle w:val="BodyText"/>
      </w:pPr>
      <w:r>
        <w:t xml:space="preserve">2. Scope</w:t>
      </w:r>
    </w:p>
    <w:p>
      <w:pPr>
        <w:pStyle w:val="BodyText"/>
      </w:pPr>
      <w:r>
        <w:t xml:space="preserve">This protocol applies to all personnel involved in the testing of the Baker system at the designated facility in Moscow. The scope includes:</w:t>
      </w:r>
    </w:p>
    <w:p>
      <w:pPr>
        <w:numPr>
          <w:ilvl w:val="0"/>
          <w:numId w:val="1001"/>
        </w:numPr>
        <w:pStyle w:val="Compact"/>
      </w:pPr>
      <w:r>
        <w:t xml:space="preserve">Installation and calibration of the Baker system.</w:t>
      </w:r>
    </w:p>
    <w:p>
      <w:pPr>
        <w:numPr>
          <w:ilvl w:val="0"/>
          <w:numId w:val="1001"/>
        </w:numPr>
        <w:pStyle w:val="Compact"/>
      </w:pPr>
      <w:r>
        <w:t xml:space="preserve">Execution of standardized baking cycles using approved recipes.</w:t>
      </w:r>
    </w:p>
    <w:p>
      <w:pPr>
        <w:numPr>
          <w:ilvl w:val="0"/>
          <w:numId w:val="1001"/>
        </w:numPr>
        <w:pStyle w:val="Compact"/>
      </w:pPr>
      <w:r>
        <w:t xml:space="preserve">Monitoring of environmental factors specific to the Moscow location.</w:t>
      </w:r>
    </w:p>
    <w:p>
      <w:pPr>
        <w:numPr>
          <w:ilvl w:val="0"/>
          <w:numId w:val="1001"/>
        </w:numPr>
        <w:pStyle w:val="Compact"/>
      </w:pPr>
      <w:r>
        <w:t xml:space="preserve">Collection and analysis of performance data.</w:t>
      </w:r>
    </w:p>
    <w:p>
      <w:pPr>
        <w:numPr>
          <w:ilvl w:val="0"/>
          <w:numId w:val="1001"/>
        </w:numPr>
        <w:pStyle w:val="Compact"/>
      </w:pPr>
      <w:r>
        <w:t xml:space="preserve">Compliance with Russian food safety and labor regulations.</w:t>
      </w:r>
    </w:p>
    <w:p>
      <w:pPr>
        <w:pStyle w:val="FirstParagraph"/>
      </w:pPr>
      <w:r>
        <w:t xml:space="preserve">3. Location and Environmental Conditions</w:t>
      </w:r>
    </w:p>
    <w:p>
      <w:pPr>
        <w:pStyle w:val="BodyText"/>
      </w:pPr>
      <w:r>
        <w:t xml:space="preserve">The experiment will be conducted at a commercial bakery facility located in the Central Administrative Okrug of Moscow, Russia. The facility must meet the following criteria:</w:t>
      </w:r>
    </w:p>
    <w:p>
      <w:pPr>
        <w:numPr>
          <w:ilvl w:val="0"/>
          <w:numId w:val="1002"/>
        </w:numPr>
        <w:pStyle w:val="Compact"/>
      </w:pPr>
      <w:r>
        <w:t xml:space="preserve">Stable power supply with voltage regulation to accommodate the Baker system's requirements.</w:t>
      </w:r>
    </w:p>
    <w:p>
      <w:pPr>
        <w:numPr>
          <w:ilvl w:val="0"/>
          <w:numId w:val="1002"/>
        </w:numPr>
        <w:pStyle w:val="Compact"/>
      </w:pPr>
      <w:r>
        <w:t xml:space="preserve">Controlled ambient temperature and humidity levels, as Moscow's climate can vary significantly.</w:t>
      </w:r>
    </w:p>
    <w:p>
      <w:pPr>
        <w:numPr>
          <w:ilvl w:val="0"/>
          <w:numId w:val="1002"/>
        </w:numPr>
        <w:pStyle w:val="Compact"/>
      </w:pPr>
      <w:r>
        <w:t xml:space="preserve">Adequate ventilation systems to manage heat and exhaust from the Baker.</w:t>
      </w:r>
    </w:p>
    <w:p>
      <w:pPr>
        <w:numPr>
          <w:ilvl w:val="0"/>
          <w:numId w:val="1002"/>
        </w:numPr>
        <w:pStyle w:val="Compact"/>
      </w:pPr>
      <w:r>
        <w:t xml:space="preserve">Compliance with local building codes and fire safety regulations.</w:t>
      </w:r>
    </w:p>
    <w:p>
      <w:pPr>
        <w:pStyle w:val="FirstParagraph"/>
      </w:pPr>
      <w:r>
        <w:t xml:space="preserve">Environmental conditions, including temperature, humidity, and air quality, will be monitored continuously throughout the experiment to ensure data accuracy and system reliability.</w:t>
      </w:r>
    </w:p>
    <w:p>
      <w:pPr>
        <w:pStyle w:val="BodyText"/>
      </w:pPr>
      <w:r>
        <w:t xml:space="preserve">4. Equipment and Materials</w:t>
      </w:r>
    </w:p>
    <w:p>
      <w:pPr>
        <w:pStyle w:val="BodyText"/>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Baker System</w:t>
            </w:r>
          </w:p>
        </w:tc>
        <w:tc>
          <w:tcPr/>
          <w:p>
            <w:pPr>
              <w:pStyle w:val="Compact"/>
              <w:jc w:val="left"/>
            </w:pPr>
            <w:r>
              <w:t xml:space="preserve">1</w:t>
            </w:r>
          </w:p>
        </w:tc>
        <w:tc>
          <w:tcPr/>
          <w:p>
            <w:pPr>
              <w:pStyle w:val="Compact"/>
              <w:jc w:val="left"/>
            </w:pPr>
            <w:r>
              <w:t xml:space="preserve">Model BK-2024, calibrated for commercial use</w:t>
            </w:r>
          </w:p>
        </w:tc>
      </w:tr>
      <w:tr>
        <w:tc>
          <w:tcPr/>
          <w:p>
            <w:pPr>
              <w:pStyle w:val="Compact"/>
              <w:jc w:val="left"/>
            </w:pPr>
            <w:r>
              <w:t xml:space="preserve">Temperature Sensors</w:t>
            </w:r>
          </w:p>
        </w:tc>
        <w:tc>
          <w:tcPr/>
          <w:p>
            <w:pPr>
              <w:pStyle w:val="Compact"/>
              <w:jc w:val="left"/>
            </w:pPr>
            <w:r>
              <w:t xml:space="preserve">5</w:t>
            </w:r>
          </w:p>
        </w:tc>
        <w:tc>
          <w:tcPr/>
          <w:p>
            <w:pPr>
              <w:pStyle w:val="Compact"/>
              <w:jc w:val="left"/>
            </w:pPr>
            <w:r>
              <w:t xml:space="preserve">Accuracy ±0.5°C, wireless connectivity</w:t>
            </w:r>
          </w:p>
        </w:tc>
      </w:tr>
      <w:tr>
        <w:tc>
          <w:tcPr/>
          <w:p>
            <w:pPr>
              <w:pStyle w:val="Compact"/>
              <w:jc w:val="left"/>
            </w:pPr>
            <w:r>
              <w:t xml:space="preserve">Humidity Meters</w:t>
            </w:r>
          </w:p>
        </w:tc>
        <w:tc>
          <w:tcPr/>
          <w:p>
            <w:pPr>
              <w:pStyle w:val="Compact"/>
              <w:jc w:val="left"/>
            </w:pPr>
            <w:r>
              <w:t xml:space="preserve">3</w:t>
            </w:r>
          </w:p>
        </w:tc>
        <w:tc>
          <w:tcPr/>
          <w:p>
            <w:pPr>
              <w:pStyle w:val="Compact"/>
              <w:jc w:val="left"/>
            </w:pPr>
            <w:r>
              <w:t xml:space="preserve">Accuracy ±2% RH</w:t>
            </w:r>
          </w:p>
        </w:tc>
      </w:tr>
      <w:tr>
        <w:tc>
          <w:tcPr/>
          <w:p>
            <w:pPr>
              <w:pStyle w:val="Compact"/>
              <w:jc w:val="left"/>
            </w:pPr>
            <w:r>
              <w:t xml:space="preserve">Standardized Flour</w:t>
            </w:r>
          </w:p>
        </w:tc>
        <w:tc>
          <w:tcPr/>
          <w:p>
            <w:pPr>
              <w:pStyle w:val="Compact"/>
              <w:jc w:val="left"/>
            </w:pPr>
            <w:r>
              <w:t xml:space="preserve">50 kg</w:t>
            </w:r>
          </w:p>
        </w:tc>
        <w:tc>
          <w:tcPr/>
          <w:p>
            <w:pPr>
              <w:pStyle w:val="Compact"/>
              <w:jc w:val="left"/>
            </w:pPr>
            <w:r>
              <w:t xml:space="preserve">Compliant with GOST R standards</w:t>
            </w:r>
          </w:p>
        </w:tc>
      </w:tr>
      <w:tr>
        <w:tc>
          <w:tcPr/>
          <w:p>
            <w:pPr>
              <w:pStyle w:val="Compact"/>
              <w:jc w:val="left"/>
            </w:pPr>
            <w:r>
              <w:t xml:space="preserve">Yeast and Additives</w:t>
            </w:r>
          </w:p>
        </w:tc>
        <w:tc>
          <w:tcPr/>
          <w:p>
            <w:pPr>
              <w:pStyle w:val="Compact"/>
              <w:jc w:val="left"/>
            </w:pPr>
            <w:r>
              <w:t xml:space="preserve">As per recipe</w:t>
            </w:r>
          </w:p>
        </w:tc>
        <w:tc>
          <w:tcPr/>
          <w:p>
            <w:pPr>
              <w:pStyle w:val="Compact"/>
              <w:jc w:val="left"/>
            </w:pPr>
            <w:r>
              <w:t xml:space="preserve">Approved for use in Russia</w:t>
            </w:r>
          </w:p>
        </w:tc>
      </w:tr>
      <w:tr>
        <w:tc>
          <w:tcPr/>
          <w:p>
            <w:pPr>
              <w:pStyle w:val="Compact"/>
              <w:jc w:val="left"/>
            </w:pPr>
            <w:r>
              <w:t xml:space="preserve">Data Logging Software</w:t>
            </w:r>
          </w:p>
        </w:tc>
        <w:tc>
          <w:tcPr/>
          <w:p>
            <w:pPr>
              <w:pStyle w:val="Compact"/>
              <w:jc w:val="left"/>
            </w:pPr>
            <w:r>
              <w:t xml:space="preserve">1 license</w:t>
            </w:r>
          </w:p>
        </w:tc>
        <w:tc>
          <w:tcPr/>
          <w:p>
            <w:pPr>
              <w:pStyle w:val="Compact"/>
              <w:jc w:val="left"/>
            </w:pPr>
            <w:r>
              <w:t xml:space="preserve">Compatible with Baker system interface</w:t>
            </w:r>
          </w:p>
        </w:tc>
      </w:tr>
    </w:tbl>
    <w:p>
      <w:pPr>
        <w:pStyle w:val="BodyText"/>
      </w:pPr>
      <w:r>
        <w:t xml:space="preserve">5. Procedure</w:t>
      </w:r>
    </w:p>
    <w:p>
      <w:pPr>
        <w:pStyle w:val="BodyText"/>
      </w:pPr>
      <w:r>
        <w:t xml:space="preserve">The experiment will be conducted in three phases:</w:t>
      </w:r>
    </w:p>
    <w:p>
      <w:pPr>
        <w:numPr>
          <w:ilvl w:val="0"/>
          <w:numId w:val="1003"/>
        </w:numPr>
        <w:pStyle w:val="Compact"/>
      </w:pPr>
      <w:r>
        <w:rPr>
          <w:bCs/>
          <w:b/>
        </w:rPr>
        <w:t xml:space="preserve">Phase 1: Installation and Calibration</w:t>
      </w:r>
      <w:r>
        <w:br/>
      </w:r>
      <w:r>
        <w:t xml:space="preserve">The Baker system will be installed according to the manufacturer's guidelines. Calibration will be performed to ensure accurate temperature control and timing. All sensors will be tested and synchronized with the data logging software.</w:t>
      </w:r>
    </w:p>
    <w:p>
      <w:pPr>
        <w:numPr>
          <w:ilvl w:val="0"/>
          <w:numId w:val="1003"/>
        </w:numPr>
        <w:pStyle w:val="Compact"/>
      </w:pPr>
      <w:r>
        <w:rPr>
          <w:bCs/>
          <w:b/>
        </w:rPr>
        <w:t xml:space="preserve">Phase 2: Operational Testing</w:t>
      </w:r>
      <w:r>
        <w:br/>
      </w:r>
      <w:r>
        <w:t xml:space="preserve">A series of baking cycles will be executed using standardized recipes. Each cycle will include:</w:t>
      </w:r>
    </w:p>
    <w:p>
      <w:pPr>
        <w:numPr>
          <w:ilvl w:val="1"/>
          <w:numId w:val="1004"/>
        </w:numPr>
        <w:pStyle w:val="Compact"/>
      </w:pPr>
      <w:r>
        <w:t xml:space="preserve">Preparation of dough according to specified measurements.</w:t>
      </w:r>
    </w:p>
    <w:p>
      <w:pPr>
        <w:numPr>
          <w:ilvl w:val="1"/>
          <w:numId w:val="1004"/>
        </w:numPr>
        <w:pStyle w:val="Compact"/>
      </w:pPr>
      <w:r>
        <w:t xml:space="preserve">Loading of dough into the Baker system.</w:t>
      </w:r>
    </w:p>
    <w:p>
      <w:pPr>
        <w:numPr>
          <w:ilvl w:val="1"/>
          <w:numId w:val="1004"/>
        </w:numPr>
        <w:pStyle w:val="Compact"/>
      </w:pPr>
      <w:r>
        <w:t xml:space="preserve">Execution of baking cycles with varying parameters (temperature, time, humidity).</w:t>
      </w:r>
    </w:p>
    <w:p>
      <w:pPr>
        <w:numPr>
          <w:ilvl w:val="1"/>
          <w:numId w:val="1004"/>
        </w:numPr>
        <w:pStyle w:val="Compact"/>
      </w:pPr>
      <w:r>
        <w:t xml:space="preserve">Monitoring of system performance and environmental conditions.</w:t>
      </w:r>
    </w:p>
    <w:p>
      <w:pPr>
        <w:numPr>
          <w:ilvl w:val="0"/>
          <w:numId w:val="1003"/>
        </w:numPr>
        <w:pStyle w:val="Compact"/>
      </w:pPr>
      <w:r>
        <w:rPr>
          <w:bCs/>
          <w:b/>
        </w:rPr>
        <w:t xml:space="preserve">Phase 3: Data Collection and Analysis</w:t>
      </w:r>
      <w:r>
        <w:br/>
      </w:r>
      <w:r>
        <w:t xml:space="preserve">Data from each baking cycle will be collected and analyzed. Key metrics include:</w:t>
      </w:r>
    </w:p>
    <w:p>
      <w:pPr>
        <w:numPr>
          <w:ilvl w:val="1"/>
          <w:numId w:val="1005"/>
        </w:numPr>
        <w:pStyle w:val="Compact"/>
      </w:pPr>
      <w:r>
        <w:t xml:space="preserve">Baking time and temperature consistency.</w:t>
      </w:r>
    </w:p>
    <w:p>
      <w:pPr>
        <w:numPr>
          <w:ilvl w:val="1"/>
          <w:numId w:val="1005"/>
        </w:numPr>
        <w:pStyle w:val="Compact"/>
      </w:pPr>
      <w:r>
        <w:t xml:space="preserve">Energy consumption.</w:t>
      </w:r>
    </w:p>
    <w:p>
      <w:pPr>
        <w:numPr>
          <w:ilvl w:val="1"/>
          <w:numId w:val="1005"/>
        </w:numPr>
        <w:pStyle w:val="Compact"/>
      </w:pPr>
      <w:r>
        <w:t xml:space="preserve">Product quality (texture, color, taste).</w:t>
      </w:r>
    </w:p>
    <w:p>
      <w:pPr>
        <w:numPr>
          <w:ilvl w:val="1"/>
          <w:numId w:val="1005"/>
        </w:numPr>
        <w:pStyle w:val="Compact"/>
      </w:pPr>
      <w:r>
        <w:t xml:space="preserve">System reliability and error rates.</w:t>
      </w:r>
    </w:p>
    <w:p>
      <w:pPr>
        <w:pStyle w:val="FirstParagraph"/>
      </w:pPr>
      <w:r>
        <w:t xml:space="preserve">6. Safety and Compliance</w:t>
      </w:r>
    </w:p>
    <w:p>
      <w:pPr>
        <w:pStyle w:val="BodyText"/>
      </w:pPr>
      <w:r>
        <w:t xml:space="preserve">All personnel must adhere to the following safety and compliance measures:</w:t>
      </w:r>
    </w:p>
    <w:p>
      <w:pPr>
        <w:numPr>
          <w:ilvl w:val="0"/>
          <w:numId w:val="1006"/>
        </w:numPr>
        <w:pStyle w:val="Compact"/>
      </w:pPr>
      <w:r>
        <w:t xml:space="preserve">Wear appropriate personal protective equipment (PPE), including heat-resistant gloves and safety glasses.</w:t>
      </w:r>
    </w:p>
    <w:p>
      <w:pPr>
        <w:numPr>
          <w:ilvl w:val="0"/>
          <w:numId w:val="1006"/>
        </w:numPr>
        <w:pStyle w:val="Compact"/>
      </w:pPr>
      <w:r>
        <w:t xml:space="preserve">Follow Russian labor safety regulations (TR TS 032/2013).</w:t>
      </w:r>
    </w:p>
    <w:p>
      <w:pPr>
        <w:numPr>
          <w:ilvl w:val="0"/>
          <w:numId w:val="1006"/>
        </w:numPr>
        <w:pStyle w:val="Compact"/>
      </w:pPr>
      <w:r>
        <w:t xml:space="preserve">Ensure the Baker system is operated only by trained personnel.</w:t>
      </w:r>
    </w:p>
    <w:p>
      <w:pPr>
        <w:numPr>
          <w:ilvl w:val="0"/>
          <w:numId w:val="1006"/>
        </w:numPr>
        <w:pStyle w:val="Compact"/>
      </w:pPr>
      <w:r>
        <w:t xml:space="preserve">Maintain a clean and organized workspace to prevent accidents.</w:t>
      </w:r>
    </w:p>
    <w:p>
      <w:pPr>
        <w:numPr>
          <w:ilvl w:val="0"/>
          <w:numId w:val="1006"/>
        </w:numPr>
        <w:pStyle w:val="Compact"/>
      </w:pPr>
      <w:r>
        <w:t xml:space="preserve">Report any malfunctions or safety hazards immediately.</w:t>
      </w:r>
    </w:p>
    <w:p>
      <w:pPr>
        <w:pStyle w:val="FirstParagraph"/>
      </w:pPr>
      <w:r>
        <w:t xml:space="preserve">7. Data Management</w:t>
      </w:r>
    </w:p>
    <w:p>
      <w:pPr>
        <w:pStyle w:val="BodyText"/>
      </w:pPr>
      <w:r>
        <w:t xml:space="preserve">All data collected during the experiment will be stored securely and backed up regularly. Data will be analyzed using statistical methods to determine the Baker system's performance metrics. Results will be documented in a final report, which will include recommendations for system optimization and compliance with Russian standards.</w:t>
      </w:r>
    </w:p>
    <w:p>
      <w:pPr>
        <w:pStyle w:val="BodyText"/>
      </w:pPr>
      <w:r>
        <w:t xml:space="preserve">8. Conclusion</w:t>
      </w:r>
    </w:p>
    <w:p>
      <w:pPr>
        <w:pStyle w:val="BodyText"/>
      </w:pPr>
      <w:r>
        <w:t xml:space="preserve">This Experiment Protocol provides a comprehensive framework for testing the Baker system in Russia, Moscow. By following these procedures, we aim to ensure the system's reliability, efficiency, and compliance with local regulations. The results of this experiment will contribute to the broader understanding of automated baking systems in commercial settings and support their adoption in the Russian market.</w:t>
      </w:r>
    </w:p>
    <w:p>
      <w:pPr>
        <w:pStyle w:val="BodyText"/>
      </w:pPr>
      <w:r>
        <w:rPr>
          <w:bCs/>
          <w:b/>
        </w:rPr>
        <w:t xml:space="preserve">Prepared by:</w:t>
      </w:r>
      <w:r>
        <w:t xml:space="preserve"> </w:t>
      </w:r>
      <w:r>
        <w:t xml:space="preserve">Technical Documentation Team</w:t>
      </w:r>
      <w:r>
        <w:br/>
      </w:r>
      <w:r>
        <w:rPr>
          <w:bCs/>
          <w:b/>
        </w:rPr>
        <w:t xml:space="preserve">Approved by:</w:t>
      </w:r>
      <w:r>
        <w:t xml:space="preserve"> </w:t>
      </w:r>
      <w:r>
        <w:t xml:space="preserve">Project Manager, Baker Systems Division</w:t>
      </w:r>
      <w:r>
        <w:br/>
      </w:r>
      <w:r>
        <w:rPr>
          <w:bCs/>
          <w:b/>
        </w:rPr>
        <w:t xml:space="preserve">Contact:</w:t>
      </w:r>
      <w:r>
        <w:t xml:space="preserve"> </w:t>
      </w:r>
      <w:r>
        <w:t xml:space="preserve">support@bakersystems.com</w:t>
      </w:r>
      <w:r>
        <w:br/>
      </w:r>
      <w:r>
        <w:rPr>
          <w:bCs/>
          <w:b/>
        </w:rPr>
        <w:t xml:space="preserve">Location:</w:t>
      </w:r>
      <w:r>
        <w:t xml:space="preserve"> </w:t>
      </w:r>
      <w:r>
        <w:t xml:space="preserve">Moscow, Russia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 Russia Moscow</dc:title>
  <dc:creator/>
  <dc:language>en</dc:language>
  <cp:keywords/>
  <dcterms:created xsi:type="dcterms:W3CDTF">2026-10-10T05:06:15Z</dcterms:created>
  <dcterms:modified xsi:type="dcterms:W3CDTF">2026-10-10T05:06:15Z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