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3350c16134001c749032ba91ffa78ae44d273e0"/>
    <w:p>
      <w:pPr>
        <w:pStyle w:val="Heading1"/>
      </w:pPr>
      <w:r>
        <w:t xml:space="preserve">Experiment Protocol: Baker in Russia Saint Petersburg</w:t>
      </w:r>
    </w:p>
    <w:p>
      <w:pPr>
        <w:pStyle w:val="FirstParagraph"/>
      </w:pPr>
      <w:r>
        <w:rPr>
          <w:bCs/>
          <w:b/>
        </w:rPr>
        <w:t xml:space="preserve">Document ID:</w:t>
      </w:r>
      <w:r>
        <w:t xml:space="preserve"> </w:t>
      </w:r>
      <w:r>
        <w:t xml:space="preserve">EP-BKR-SPB-2024-001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Russia, Saint Petersburg</w:t>
      </w:r>
    </w:p>
    <w:p>
      <w:pPr>
        <w:pStyle w:val="BodyText"/>
      </w:pPr>
      <w:r>
        <w:rPr>
          <w:bCs/>
          <w:b/>
        </w:rPr>
        <w:t xml:space="preserve">Subject:</w:t>
      </w:r>
      <w:r>
        <w:t xml:space="preserve"> </w:t>
      </w:r>
      <w:r>
        <w:t xml:space="preserve">Baker</w:t>
      </w:r>
    </w:p>
    <w:bookmarkEnd w:id="20"/>
    <w:p>
      <w:pPr>
        <w:pStyle w:val="BodyText"/>
      </w:pPr>
      <w:r>
        <w:t xml:space="preserve">1. Introduction</w:t>
      </w:r>
    </w:p>
    <w:p>
      <w:pPr>
        <w:pStyle w:val="BodyText"/>
      </w:pPr>
      <w:r>
        <w:t xml:space="preserve">This Experiment Protocol outlines the procedures, objectives, and methodologies for conducting a comprehensive study involving a Baker in Russia Saint Petersburg. The purpose of this experiment is to evaluate the performance, efficiency, and adaptability of the Baker under specific environmental and operational conditions unique to Saint Petersburg. This document serves as a formal guide for all personnel involved in the experiment and ensures that all activities are conducted in a systematic, reproducible, and safe manner.</w:t>
      </w:r>
    </w:p>
    <w:p>
      <w:pPr>
        <w:pStyle w:val="BodyText"/>
      </w:pPr>
      <w:r>
        <w:t xml:space="preserve">The Baker, as the central subject of this experiment, will be assessed across multiple parameters including productivity, quality of output, energy consumption, and response to local climatic and logistical factors. Saint Petersburg’s distinct seasonal variations, infrastructure, and cultural context provide a unique testing environment that will yield valuable insights into the Baker’s functionality in real-world conditions.</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assess the operational efficiency of the Baker in the context of Saint Petersburg’s industrial and environmental conditions.</w:t>
      </w:r>
    </w:p>
    <w:p>
      <w:pPr>
        <w:numPr>
          <w:ilvl w:val="0"/>
          <w:numId w:val="1001"/>
        </w:numPr>
        <w:pStyle w:val="Compact"/>
      </w:pPr>
      <w:r>
        <w:t xml:space="preserve">To measure the consistency and quality of the Baker’s output over a defined period.</w:t>
      </w:r>
    </w:p>
    <w:p>
      <w:pPr>
        <w:numPr>
          <w:ilvl w:val="0"/>
          <w:numId w:val="1001"/>
        </w:numPr>
        <w:pStyle w:val="Compact"/>
      </w:pPr>
      <w:r>
        <w:t xml:space="preserve">To evaluate the Baker’s adaptability to seasonal changes, including temperature fluctuations and humidity levels typical of Saint Petersburg.</w:t>
      </w:r>
    </w:p>
    <w:p>
      <w:pPr>
        <w:numPr>
          <w:ilvl w:val="0"/>
          <w:numId w:val="1001"/>
        </w:numPr>
        <w:pStyle w:val="Compact"/>
      </w:pPr>
      <w:r>
        <w:t xml:space="preserve">To identify any technical or logistical challenges that may arise during the operation of the Baker in this specific geographic location.</w:t>
      </w:r>
    </w:p>
    <w:p>
      <w:pPr>
        <w:numPr>
          <w:ilvl w:val="0"/>
          <w:numId w:val="1001"/>
        </w:numPr>
        <w:pStyle w:val="Compact"/>
      </w:pPr>
      <w:r>
        <w:t xml:space="preserve">To gather data that can inform future improvements or deployments of the Baker in similar environments.</w:t>
      </w:r>
    </w:p>
    <w:p>
      <w:pPr>
        <w:pStyle w:val="FirstParagraph"/>
      </w:pPr>
      <w:r>
        <w:t xml:space="preserve">3. Scope</w:t>
      </w:r>
    </w:p>
    <w:p>
      <w:pPr>
        <w:pStyle w:val="BodyText"/>
      </w:pPr>
      <w:r>
        <w:t xml:space="preserve">This experiment is limited to the operation of the Baker within designated facilities in Russia Saint Petersburg. The scope includes all phases of the Baker’s operation, from initial setup and calibration to ongoing monitoring and final data analysis. The experiment will not extend to other regions or involve modifications to the Baker’s core design unless explicitly authorized in writing.</w:t>
      </w:r>
    </w:p>
    <w:p>
      <w:pPr>
        <w:pStyle w:val="BodyText"/>
      </w:pPr>
      <w:r>
        <w:t xml:space="preserve">4. Methodology</w:t>
      </w:r>
    </w:p>
    <w:p>
      <w:pPr>
        <w:pStyle w:val="BodyText"/>
      </w:pPr>
      <w:r>
        <w:t xml:space="preserve">The experiment will be conducted in three main phases:</w:t>
      </w:r>
    </w:p>
    <w:p>
      <w:pPr>
        <w:numPr>
          <w:ilvl w:val="0"/>
          <w:numId w:val="1002"/>
        </w:numPr>
        <w:pStyle w:val="Compact"/>
      </w:pPr>
      <w:r>
        <w:rPr>
          <w:bCs/>
          <w:b/>
        </w:rPr>
        <w:t xml:space="preserve">Preparation Phase:</w:t>
      </w:r>
      <w:r>
        <w:t xml:space="preserve"> </w:t>
      </w:r>
      <w:r>
        <w:t xml:space="preserve">This phase involves the installation and calibration of the Baker at the selected site in Saint Petersburg. All necessary equipment, safety measures, and monitoring tools will be set up during this time.</w:t>
      </w:r>
    </w:p>
    <w:p>
      <w:pPr>
        <w:numPr>
          <w:ilvl w:val="0"/>
          <w:numId w:val="1002"/>
        </w:numPr>
        <w:pStyle w:val="Compact"/>
      </w:pPr>
      <w:r>
        <w:rPr>
          <w:bCs/>
          <w:b/>
        </w:rPr>
        <w:t xml:space="preserve">Execution Phase:</w:t>
      </w:r>
      <w:r>
        <w:t xml:space="preserve"> </w:t>
      </w:r>
      <w:r>
        <w:t xml:space="preserve">The Baker will operate under controlled conditions for a period of 30 days. Data will be collected continuously on performance metrics, environmental conditions, and any anomalies.</w:t>
      </w:r>
    </w:p>
    <w:p>
      <w:pPr>
        <w:numPr>
          <w:ilvl w:val="0"/>
          <w:numId w:val="1002"/>
        </w:numPr>
        <w:pStyle w:val="Compact"/>
      </w:pPr>
      <w:r>
        <w:rPr>
          <w:bCs/>
          <w:b/>
        </w:rPr>
        <w:t xml:space="preserve">Analysis Phase:</w:t>
      </w:r>
      <w:r>
        <w:t xml:space="preserve"> </w:t>
      </w:r>
      <w:r>
        <w:t xml:space="preserve">Collected data will be reviewed, analyzed, and compared against predefined benchmarks. Findings will be documented and used to draw conclusions about the Baker’s suitability for operation in Saint Petersburg.</w:t>
      </w:r>
    </w:p>
    <w:p>
      <w:pPr>
        <w:pStyle w:val="FirstParagraph"/>
      </w:pPr>
      <w:r>
        <w:t xml:space="preserve">5. Equipment and Materials</w:t>
      </w:r>
    </w:p>
    <w:p>
      <w:pPr>
        <w:pStyle w:val="BodyText"/>
      </w:pPr>
      <w:r>
        <w:t xml:space="preserve">The following equipment and materials will be used during the experiment:</w:t>
      </w:r>
    </w:p>
    <w:p>
      <w:pPr>
        <w:numPr>
          <w:ilvl w:val="0"/>
          <w:numId w:val="1003"/>
        </w:numPr>
        <w:pStyle w:val="Compact"/>
      </w:pPr>
      <w:r>
        <w:t xml:space="preserve">Baker unit (model and serial number to be recorded)</w:t>
      </w:r>
    </w:p>
    <w:p>
      <w:pPr>
        <w:numPr>
          <w:ilvl w:val="0"/>
          <w:numId w:val="1003"/>
        </w:numPr>
        <w:pStyle w:val="Compact"/>
      </w:pPr>
      <w:r>
        <w:t xml:space="preserve">Environmental monitoring sensors (temperature, humidity, air quality)</w:t>
      </w:r>
    </w:p>
    <w:p>
      <w:pPr>
        <w:numPr>
          <w:ilvl w:val="0"/>
          <w:numId w:val="1003"/>
        </w:numPr>
        <w:pStyle w:val="Compact"/>
      </w:pPr>
      <w:r>
        <w:t xml:space="preserve">Power supply and backup systems</w:t>
      </w:r>
    </w:p>
    <w:p>
      <w:pPr>
        <w:numPr>
          <w:ilvl w:val="0"/>
          <w:numId w:val="1003"/>
        </w:numPr>
        <w:pStyle w:val="Compact"/>
      </w:pPr>
      <w:r>
        <w:t xml:space="preserve">Data logging devices</w:t>
      </w:r>
    </w:p>
    <w:p>
      <w:pPr>
        <w:numPr>
          <w:ilvl w:val="0"/>
          <w:numId w:val="1003"/>
        </w:numPr>
        <w:pStyle w:val="Compact"/>
      </w:pPr>
      <w:r>
        <w:t xml:space="preserve">Safety equipment (PPE, fire suppression systems)</w:t>
      </w:r>
    </w:p>
    <w:p>
      <w:pPr>
        <w:numPr>
          <w:ilvl w:val="0"/>
          <w:numId w:val="1003"/>
        </w:numPr>
        <w:pStyle w:val="Compact"/>
      </w:pPr>
      <w:r>
        <w:t xml:space="preserve">Raw materials required for Baker operation</w:t>
      </w:r>
    </w:p>
    <w:p>
      <w:pPr>
        <w:pStyle w:val="FirstParagraph"/>
      </w:pPr>
      <w:r>
        <w:t xml:space="preserve">6. Safety Procedures</w:t>
      </w:r>
    </w:p>
    <w:p>
      <w:pPr>
        <w:pStyle w:val="BodyText"/>
      </w:pPr>
      <w:r>
        <w:t xml:space="preserve">Safety is a top priority throughout the experiment. All personnel must adhere to the following safety protocols:</w:t>
      </w:r>
    </w:p>
    <w:p>
      <w:pPr>
        <w:numPr>
          <w:ilvl w:val="0"/>
          <w:numId w:val="1004"/>
        </w:numPr>
        <w:pStyle w:val="Compact"/>
      </w:pPr>
      <w:r>
        <w:t xml:space="preserve">Wear appropriate personal protective equipment (PPE) at all times.</w:t>
      </w:r>
    </w:p>
    <w:p>
      <w:pPr>
        <w:numPr>
          <w:ilvl w:val="0"/>
          <w:numId w:val="1004"/>
        </w:numPr>
        <w:pStyle w:val="Compact"/>
      </w:pPr>
      <w:r>
        <w:t xml:space="preserve">Follow all operational guidelines provided by the Baker manufacturer.</w:t>
      </w:r>
    </w:p>
    <w:p>
      <w:pPr>
        <w:numPr>
          <w:ilvl w:val="0"/>
          <w:numId w:val="1004"/>
        </w:numPr>
        <w:pStyle w:val="Compact"/>
      </w:pPr>
      <w:r>
        <w:t xml:space="preserve">Ensure that emergency shutdown procedures are understood and accessible.</w:t>
      </w:r>
    </w:p>
    <w:p>
      <w:pPr>
        <w:numPr>
          <w:ilvl w:val="0"/>
          <w:numId w:val="1004"/>
        </w:numPr>
        <w:pStyle w:val="Compact"/>
      </w:pPr>
      <w:r>
        <w:t xml:space="preserve">Conduct regular safety inspections of the Baker and surrounding area.</w:t>
      </w:r>
    </w:p>
    <w:p>
      <w:pPr>
        <w:numPr>
          <w:ilvl w:val="0"/>
          <w:numId w:val="1004"/>
        </w:numPr>
        <w:pStyle w:val="Compact"/>
      </w:pPr>
      <w:r>
        <w:t xml:space="preserve">Report any incidents or near-misses immediately to the experiment supervisor.</w:t>
      </w:r>
    </w:p>
    <w:p>
      <w:pPr>
        <w:pStyle w:val="FirstParagraph"/>
      </w:pPr>
      <w:r>
        <w:t xml:space="preserve">7. Data Collection and Analysis</w:t>
      </w:r>
    </w:p>
    <w:p>
      <w:pPr>
        <w:pStyle w:val="BodyText"/>
      </w:pPr>
      <w:r>
        <w:t xml:space="preserve">Data will be collected using automated sensors and manual logs. Key metrics include:</w:t>
      </w:r>
    </w:p>
    <w:p>
      <w:pPr>
        <w:numPr>
          <w:ilvl w:val="0"/>
          <w:numId w:val="1005"/>
        </w:numPr>
        <w:pStyle w:val="Compact"/>
      </w:pPr>
      <w:r>
        <w:t xml:space="preserve">Output quantity and quality</w:t>
      </w:r>
    </w:p>
    <w:p>
      <w:pPr>
        <w:numPr>
          <w:ilvl w:val="0"/>
          <w:numId w:val="1005"/>
        </w:numPr>
        <w:pStyle w:val="Compact"/>
      </w:pPr>
      <w:r>
        <w:t xml:space="preserve">Energy consumption</w:t>
      </w:r>
    </w:p>
    <w:p>
      <w:pPr>
        <w:numPr>
          <w:ilvl w:val="0"/>
          <w:numId w:val="1005"/>
        </w:numPr>
        <w:pStyle w:val="Compact"/>
      </w:pPr>
      <w:r>
        <w:t xml:space="preserve">Environmental conditions</w:t>
      </w:r>
    </w:p>
    <w:p>
      <w:pPr>
        <w:numPr>
          <w:ilvl w:val="0"/>
          <w:numId w:val="1005"/>
        </w:numPr>
        <w:pStyle w:val="Compact"/>
      </w:pPr>
      <w:r>
        <w:t xml:space="preserve">Downtime and maintenance events</w:t>
      </w:r>
    </w:p>
    <w:p>
      <w:pPr>
        <w:pStyle w:val="FirstParagraph"/>
      </w:pPr>
      <w:r>
        <w:t xml:space="preserve">Data will be analyzed using statistical methods to identify trends, anomalies, and areas for improvement. Results will be compared against baseline expectations and previous experiments conducted in different locations.</w:t>
      </w:r>
    </w:p>
    <w:p>
      <w:pPr>
        <w:pStyle w:val="BodyText"/>
      </w:pPr>
      <w:r>
        <w:t xml:space="preserve">8. Roles and Responsibilities</w:t>
      </w:r>
    </w:p>
    <w:p>
      <w:pPr>
        <w:pStyle w:val="BodyText"/>
      </w:pPr>
      <w:r>
        <w:t xml:space="preserve">The following roles are defined for this experiment:</w:t>
      </w:r>
    </w:p>
    <w:p>
      <w:pPr>
        <w:numPr>
          <w:ilvl w:val="0"/>
          <w:numId w:val="1006"/>
        </w:numPr>
        <w:pStyle w:val="Compact"/>
      </w:pPr>
      <w:r>
        <w:rPr>
          <w:bCs/>
          <w:b/>
        </w:rPr>
        <w:t xml:space="preserve">Experiment Supervisor:</w:t>
      </w:r>
      <w:r>
        <w:t xml:space="preserve"> </w:t>
      </w:r>
      <w:r>
        <w:t xml:space="preserve">Oversees all activities and ensures compliance with this protocol.</w:t>
      </w:r>
    </w:p>
    <w:p>
      <w:pPr>
        <w:numPr>
          <w:ilvl w:val="0"/>
          <w:numId w:val="1006"/>
        </w:numPr>
        <w:pStyle w:val="Compact"/>
      </w:pPr>
      <w:r>
        <w:rPr>
          <w:bCs/>
          <w:b/>
        </w:rPr>
        <w:t xml:space="preserve">Technical Operator:</w:t>
      </w:r>
      <w:r>
        <w:t xml:space="preserve"> </w:t>
      </w:r>
      <w:r>
        <w:t xml:space="preserve">Responsible for the day-to-day operation of the Baker.</w:t>
      </w:r>
    </w:p>
    <w:p>
      <w:pPr>
        <w:numPr>
          <w:ilvl w:val="0"/>
          <w:numId w:val="1006"/>
        </w:numPr>
        <w:pStyle w:val="Compact"/>
      </w:pPr>
      <w:r>
        <w:rPr>
          <w:bCs/>
          <w:b/>
        </w:rPr>
        <w:t xml:space="preserve">Data Analyst:</w:t>
      </w:r>
      <w:r>
        <w:t xml:space="preserve"> </w:t>
      </w:r>
      <w:r>
        <w:t xml:space="preserve">Collects, processes, and interprets experimental data.</w:t>
      </w:r>
    </w:p>
    <w:p>
      <w:pPr>
        <w:numPr>
          <w:ilvl w:val="0"/>
          <w:numId w:val="1006"/>
        </w:numPr>
        <w:pStyle w:val="Compact"/>
      </w:pPr>
      <w:r>
        <w:rPr>
          <w:bCs/>
          <w:b/>
        </w:rPr>
        <w:t xml:space="preserve">Safety Officer:</w:t>
      </w:r>
      <w:r>
        <w:t xml:space="preserve"> </w:t>
      </w:r>
      <w:r>
        <w:t xml:space="preserve">Monitors safety conditions and enforces safety protocols.</w:t>
      </w:r>
    </w:p>
    <w:p>
      <w:pPr>
        <w:pStyle w:val="FirstParagraph"/>
      </w:pPr>
      <w:r>
        <w:t xml:space="preserve">9. Timeline</w:t>
      </w:r>
    </w:p>
    <w:p>
      <w:pPr>
        <w:pStyle w:val="BodyText"/>
      </w:pPr>
      <w:r>
        <w:t xml:space="preserve">The experiment is scheduled to begin on November 1, 2024, and conclude on December 1, 2024. A detailed timeline with milestones will be provided to all participants prior to the start date.</w:t>
      </w:r>
    </w:p>
    <w:p>
      <w:pPr>
        <w:pStyle w:val="BodyText"/>
      </w:pPr>
      <w:r>
        <w:t xml:space="preserve">10. Conclusion</w:t>
      </w:r>
    </w:p>
    <w:p>
      <w:pPr>
        <w:pStyle w:val="BodyText"/>
      </w:pPr>
      <w:r>
        <w:t xml:space="preserve">This Experiment Protocol provides a structured approach to evaluating the Baker in Russia Saint Petersburg. By following the outlined procedures, we aim to generate reliable data that will support informed decisions regarding the Baker’s deployment and optimization in this region. All participants are expected to adhere strictly to this protocol to ensure the integrity and success of the experiment.</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in Russia Saint Petersburg</dc:title>
  <dc:creator/>
  <dc:language>en</dc:language>
  <cp:keywords/>
  <dcterms:created xsi:type="dcterms:W3CDTF">2026-10-10T04:33:12Z</dcterms:created>
  <dcterms:modified xsi:type="dcterms:W3CDTF">2026-10-10T04:33:12Z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